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val="0"/>
        <w:shd w:val="clear" w:color="auto" w:fill="auto"/>
        <w:kinsoku/>
        <w:wordWrap/>
        <w:overflowPunct/>
        <w:topLinePunct w:val="0"/>
        <w:autoSpaceDE/>
        <w:autoSpaceDN/>
        <w:bidi w:val="0"/>
        <w:adjustRightInd/>
        <w:snapToGrid/>
        <w:spacing w:before="240" w:after="680" w:line="560" w:lineRule="exact"/>
        <w:ind w:left="0" w:right="0" w:firstLine="0"/>
        <w:jc w:val="left"/>
        <w:textAlignment w:val="auto"/>
        <w:rPr>
          <w:rFonts w:hint="eastAsia" w:ascii="黑体" w:hAnsi="黑体" w:eastAsia="黑体" w:cs="黑体"/>
          <w:b w:val="0"/>
          <w:bCs w:val="0"/>
          <w:kern w:val="0"/>
          <w:sz w:val="32"/>
          <w:szCs w:val="32"/>
        </w:rPr>
      </w:pPr>
      <w:r>
        <w:rPr>
          <w:rFonts w:hint="eastAsia" w:ascii="黑体" w:hAnsi="黑体" w:eastAsia="黑体" w:cs="黑体"/>
          <w:b w:val="0"/>
          <w:bCs w:val="0"/>
          <w:color w:val="000000"/>
          <w:spacing w:val="0"/>
          <w:w w:val="100"/>
          <w:kern w:val="0"/>
          <w:position w:val="0"/>
          <w:sz w:val="32"/>
          <w:szCs w:val="32"/>
        </w:rPr>
        <w:t>附件</w:t>
      </w:r>
      <w:r>
        <w:rPr>
          <w:rFonts w:hint="eastAsia" w:ascii="黑体" w:hAnsi="黑体" w:eastAsia="黑体" w:cs="黑体"/>
          <w:b w:val="0"/>
          <w:bCs w:val="0"/>
          <w:color w:val="000000"/>
          <w:spacing w:val="0"/>
          <w:w w:val="100"/>
          <w:kern w:val="0"/>
          <w:position w:val="0"/>
          <w:sz w:val="32"/>
          <w:szCs w:val="32"/>
        </w:rPr>
        <w:t>2</w:t>
      </w:r>
    </w:p>
    <w:p>
      <w:pPr>
        <w:pStyle w:val="11"/>
        <w:keepNext/>
        <w:keepLines/>
        <w:pageBreakBefore w:val="0"/>
        <w:widowControl w:val="0"/>
        <w:shd w:val="clear" w:color="auto" w:fill="auto"/>
        <w:kinsoku/>
        <w:wordWrap/>
        <w:overflowPunct/>
        <w:topLinePunct w:val="0"/>
        <w:autoSpaceDE/>
        <w:autoSpaceDN/>
        <w:bidi w:val="0"/>
        <w:adjustRightInd/>
        <w:snapToGrid/>
        <w:spacing w:before="0" w:after="540" w:line="560" w:lineRule="exact"/>
        <w:ind w:left="0" w:right="0" w:firstLine="0"/>
        <w:jc w:val="center"/>
        <w:textAlignment w:val="auto"/>
        <w:rPr>
          <w:kern w:val="0"/>
        </w:rPr>
      </w:pPr>
      <w:bookmarkStart w:id="0" w:name="bookmark40"/>
      <w:bookmarkStart w:id="1" w:name="bookmark41"/>
      <w:bookmarkStart w:id="2" w:name="bookmark42"/>
      <w:r>
        <w:rPr>
          <w:color w:val="000000"/>
          <w:spacing w:val="0"/>
          <w:w w:val="100"/>
          <w:kern w:val="0"/>
          <w:position w:val="0"/>
        </w:rPr>
        <w:t>起草说明</w:t>
      </w:r>
      <w:bookmarkEnd w:id="0"/>
      <w:bookmarkEnd w:id="1"/>
      <w:bookmarkEnd w:id="2"/>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黑体" w:hAnsi="黑体" w:eastAsia="黑体" w:cs="黑体"/>
          <w:b w:val="0"/>
          <w:bCs w:val="0"/>
          <w:kern w:val="0"/>
          <w:sz w:val="32"/>
          <w:szCs w:val="32"/>
        </w:rPr>
      </w:pPr>
      <w:bookmarkStart w:id="3" w:name="bookmark43"/>
      <w:r>
        <w:rPr>
          <w:rFonts w:hint="eastAsia" w:ascii="黑体" w:hAnsi="黑体" w:eastAsia="黑体" w:cs="黑体"/>
          <w:b w:val="0"/>
          <w:bCs w:val="0"/>
          <w:color w:val="000000"/>
          <w:spacing w:val="0"/>
          <w:w w:val="100"/>
          <w:kern w:val="0"/>
          <w:position w:val="0"/>
          <w:sz w:val="32"/>
          <w:szCs w:val="32"/>
        </w:rPr>
        <w:t>一</w:t>
      </w:r>
      <w:bookmarkEnd w:id="3"/>
      <w:r>
        <w:rPr>
          <w:rFonts w:hint="eastAsia" w:ascii="黑体" w:hAnsi="黑体" w:eastAsia="黑体" w:cs="黑体"/>
          <w:b w:val="0"/>
          <w:bCs w:val="0"/>
          <w:color w:val="000000"/>
          <w:spacing w:val="0"/>
          <w:w w:val="100"/>
          <w:kern w:val="0"/>
          <w:position w:val="0"/>
          <w:sz w:val="32"/>
          <w:szCs w:val="32"/>
        </w:rPr>
        <w:t>、起草背景</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color w:val="000000"/>
          <w:spacing w:val="0"/>
          <w:w w:val="100"/>
          <w:kern w:val="0"/>
          <w:position w:val="0"/>
          <w:sz w:val="32"/>
          <w:szCs w:val="32"/>
        </w:rPr>
        <w:t>2018年11月1日，习近平总书记在北京主持召开民营企业座谈会并发表重要讲话，提出了六个方面的政策举措，极大地提振了广大民营企业的信心。其中，在解决融资难融资贵问题方面,总书记提出</w:t>
      </w:r>
      <w:r>
        <w:rPr>
          <w:rFonts w:hint="eastAsia" w:ascii="仿宋_GB2312" w:hAnsi="仿宋_GB2312" w:eastAsia="仿宋_GB2312" w:cs="仿宋_GB2312"/>
          <w:b w:val="0"/>
          <w:bCs w:val="0"/>
          <w:color w:val="000000"/>
          <w:spacing w:val="0"/>
          <w:w w:val="100"/>
          <w:kern w:val="0"/>
          <w:position w:val="0"/>
          <w:sz w:val="32"/>
          <w:szCs w:val="32"/>
          <w:lang w:val="zh-CN" w:eastAsia="zh-CN" w:bidi="zh-CN"/>
        </w:rPr>
        <w:t>“对</w:t>
      </w:r>
      <w:r>
        <w:rPr>
          <w:rFonts w:hint="eastAsia" w:ascii="仿宋_GB2312" w:hAnsi="仿宋_GB2312" w:eastAsia="仿宋_GB2312" w:cs="仿宋_GB2312"/>
          <w:b w:val="0"/>
          <w:bCs w:val="0"/>
          <w:color w:val="000000"/>
          <w:spacing w:val="0"/>
          <w:w w:val="100"/>
          <w:kern w:val="0"/>
          <w:position w:val="0"/>
          <w:sz w:val="32"/>
          <w:szCs w:val="32"/>
        </w:rPr>
        <w:t>有股权质押平仓风险的民营企业，有关方面和地方要抓紧研究采取特殊措施，帮助企业渡过难关，避免发生企业所有权转移等问题。对地方政府加以引导，对符合经济结构优化升级方向、有前景的民营企业进行必要财务救助。”</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spacing w:val="0"/>
          <w:w w:val="100"/>
          <w:kern w:val="0"/>
          <w:position w:val="0"/>
          <w:sz w:val="32"/>
          <w:szCs w:val="32"/>
        </w:rPr>
        <w:t>2018年12月2日</w:t>
      </w:r>
      <w:r>
        <w:rPr>
          <w:rFonts w:hint="eastAsia" w:ascii="仿宋_GB2312" w:hAnsi="仿宋_GB2312" w:eastAsia="仿宋_GB2312" w:cs="仿宋_GB2312"/>
          <w:color w:val="000000"/>
          <w:spacing w:val="0"/>
          <w:w w:val="100"/>
          <w:kern w:val="0"/>
          <w:position w:val="0"/>
          <w:sz w:val="32"/>
          <w:szCs w:val="32"/>
          <w:lang w:eastAsia="zh-CN"/>
        </w:rPr>
        <w:t>深圳市</w:t>
      </w:r>
      <w:r>
        <w:rPr>
          <w:rFonts w:hint="eastAsia" w:ascii="仿宋_GB2312" w:hAnsi="仿宋_GB2312" w:eastAsia="仿宋_GB2312" w:cs="仿宋_GB2312"/>
          <w:color w:val="000000"/>
          <w:spacing w:val="0"/>
          <w:w w:val="100"/>
          <w:kern w:val="0"/>
          <w:position w:val="0"/>
          <w:sz w:val="32"/>
          <w:szCs w:val="32"/>
        </w:rPr>
        <w:t>政府印发《关于以更大力度支持民营经济发展的若干措施》，提出：</w:t>
      </w:r>
      <w:r>
        <w:rPr>
          <w:rFonts w:hint="eastAsia" w:ascii="仿宋_GB2312" w:hAnsi="仿宋_GB2312" w:eastAsia="仿宋_GB2312" w:cs="仿宋_GB2312"/>
          <w:color w:val="000000"/>
          <w:spacing w:val="0"/>
          <w:w w:val="100"/>
          <w:kern w:val="0"/>
          <w:position w:val="0"/>
          <w:sz w:val="32"/>
          <w:szCs w:val="32"/>
          <w:lang w:val="zh-CN" w:eastAsia="zh-CN" w:bidi="zh-CN"/>
        </w:rPr>
        <w:t>“建立</w:t>
      </w:r>
      <w:r>
        <w:rPr>
          <w:rFonts w:hint="eastAsia" w:ascii="仿宋_GB2312" w:hAnsi="仿宋_GB2312" w:eastAsia="仿宋_GB2312" w:cs="仿宋_GB2312"/>
          <w:color w:val="000000"/>
          <w:spacing w:val="0"/>
          <w:w w:val="100"/>
          <w:kern w:val="0"/>
          <w:position w:val="0"/>
          <w:sz w:val="32"/>
          <w:szCs w:val="32"/>
        </w:rPr>
        <w:t>长效平稳发展机制。进一步加大资金支持力度，按照市场化原则，通过让利等措施吸引各类社会资金参与，设立总规模1000亿元的深圳市民营企业平稳发展基金，将符合经济结构优化升级方向、有发展前景的民营企业纳入支持范围。”</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color w:val="000000"/>
          <w:spacing w:val="0"/>
          <w:w w:val="100"/>
          <w:kern w:val="0"/>
          <w:position w:val="0"/>
          <w:sz w:val="32"/>
          <w:szCs w:val="32"/>
          <w:lang w:val="en-US" w:eastAsia="zh-CN"/>
        </w:rPr>
      </w:pPr>
      <w:r>
        <w:rPr>
          <w:rFonts w:hint="eastAsia" w:ascii="仿宋_GB2312" w:hAnsi="仿宋_GB2312" w:eastAsia="仿宋_GB2312" w:cs="仿宋_GB2312"/>
          <w:color w:val="000000"/>
          <w:spacing w:val="0"/>
          <w:w w:val="100"/>
          <w:kern w:val="0"/>
          <w:position w:val="0"/>
          <w:sz w:val="32"/>
          <w:szCs w:val="32"/>
        </w:rPr>
        <w:t>2019年</w:t>
      </w:r>
      <w:r>
        <w:rPr>
          <w:rFonts w:hint="eastAsia" w:ascii="仿宋_GB2312" w:hAnsi="仿宋_GB2312" w:eastAsia="仿宋_GB2312" w:cs="仿宋_GB2312"/>
          <w:color w:val="000000"/>
          <w:spacing w:val="0"/>
          <w:w w:val="100"/>
          <w:kern w:val="0"/>
          <w:position w:val="0"/>
          <w:sz w:val="32"/>
          <w:szCs w:val="32"/>
          <w:lang w:val="en-US" w:eastAsia="zh-CN"/>
        </w:rPr>
        <w:t>10月5日，市政府印发《深圳市民营企业平稳发展基金设立与流动性风险处置工作方案》（深府办函〔2019〕239号）（下称“《工作方案》”）设立了民营企业平稳发展基金，建立民营企业流动性风险处置工作机制，对出现流动性风险且符合经济结构优化升级方向、有前景的优质民营企业进行必要财务救助，帮助企业渡过难关，促进民营企业健康平稳发展，提出：“各区参考市级层面建立区级平稳基金（或资金）合计筹集资金规模不低于200亿元。”</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color w:val="000000"/>
          <w:spacing w:val="0"/>
          <w:w w:val="100"/>
          <w:kern w:val="0"/>
          <w:position w:val="0"/>
          <w:sz w:val="32"/>
          <w:szCs w:val="32"/>
          <w:lang w:val="en-US" w:eastAsia="zh-CN"/>
        </w:rPr>
      </w:pPr>
      <w:r>
        <w:rPr>
          <w:rFonts w:hint="eastAsia" w:ascii="仿宋_GB2312" w:hAnsi="仿宋_GB2312" w:eastAsia="仿宋_GB2312" w:cs="仿宋_GB2312"/>
          <w:color w:val="000000"/>
          <w:spacing w:val="0"/>
          <w:w w:val="100"/>
          <w:kern w:val="0"/>
          <w:position w:val="0"/>
          <w:sz w:val="32"/>
          <w:szCs w:val="32"/>
          <w:lang w:val="en-US" w:eastAsia="zh-CN"/>
        </w:rPr>
        <w:t>2020年9月27日，市政府印发《深圳市民营企业平稳发展基金政策性纾困工作指引》（深府办规〔2020〕10号）（下称“《纾困指引》”），提出“各区加快建立本辖区平稳发展工作机制，设立平稳基金（或资金），做好辖区政策性纾困企业的社会风险评估工作，加强市区联动。”。同时，政策性纾困企业实行分级分类及市区配套出资机制，因此，出台《南山区民营企业平稳发展基金设立与协调工作方案》，既是贯彻落实习近平总书记讲话精神，也是我区积极主动支持民营企业平稳发展的重要举措。</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黑体" w:hAnsi="黑体" w:eastAsia="黑体" w:cs="黑体"/>
          <w:b w:val="0"/>
          <w:bCs w:val="0"/>
          <w:kern w:val="0"/>
          <w:sz w:val="32"/>
          <w:szCs w:val="32"/>
        </w:rPr>
      </w:pPr>
      <w:bookmarkStart w:id="4" w:name="bookmark44"/>
      <w:r>
        <w:rPr>
          <w:rFonts w:hint="eastAsia" w:ascii="黑体" w:hAnsi="黑体" w:eastAsia="黑体" w:cs="黑体"/>
          <w:b w:val="0"/>
          <w:bCs w:val="0"/>
          <w:color w:val="000000"/>
          <w:spacing w:val="0"/>
          <w:w w:val="100"/>
          <w:kern w:val="0"/>
          <w:position w:val="0"/>
          <w:sz w:val="32"/>
          <w:szCs w:val="32"/>
        </w:rPr>
        <w:t>二</w:t>
      </w:r>
      <w:bookmarkEnd w:id="4"/>
      <w:r>
        <w:rPr>
          <w:rFonts w:hint="eastAsia" w:ascii="黑体" w:hAnsi="黑体" w:eastAsia="黑体" w:cs="黑体"/>
          <w:b w:val="0"/>
          <w:bCs w:val="0"/>
          <w:color w:val="000000"/>
          <w:spacing w:val="0"/>
          <w:w w:val="100"/>
          <w:kern w:val="0"/>
          <w:position w:val="0"/>
          <w:sz w:val="32"/>
          <w:szCs w:val="32"/>
        </w:rPr>
        <w:t>、起草过程</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kern w:val="0"/>
        </w:rPr>
      </w:pPr>
      <w:r>
        <w:rPr>
          <w:rFonts w:hint="eastAsia" w:ascii="仿宋_GB2312" w:hAnsi="仿宋_GB2312" w:eastAsia="仿宋_GB2312" w:cs="仿宋_GB2312"/>
          <w:color w:val="000000"/>
          <w:spacing w:val="0"/>
          <w:w w:val="100"/>
          <w:kern w:val="0"/>
          <w:position w:val="0"/>
          <w:sz w:val="32"/>
          <w:szCs w:val="32"/>
        </w:rPr>
        <w:t>《</w:t>
      </w:r>
      <w:r>
        <w:rPr>
          <w:rFonts w:hint="eastAsia" w:ascii="仿宋_GB2312" w:hAnsi="仿宋_GB2312" w:eastAsia="仿宋_GB2312" w:cs="仿宋_GB2312"/>
          <w:color w:val="000000"/>
          <w:spacing w:val="0"/>
          <w:w w:val="100"/>
          <w:kern w:val="0"/>
          <w:position w:val="0"/>
          <w:sz w:val="32"/>
          <w:szCs w:val="32"/>
          <w:lang w:val="en-US" w:eastAsia="zh-CN"/>
        </w:rPr>
        <w:t>纾困指引</w:t>
      </w:r>
      <w:r>
        <w:rPr>
          <w:rFonts w:hint="eastAsia" w:ascii="仿宋_GB2312" w:hAnsi="仿宋_GB2312" w:eastAsia="仿宋_GB2312" w:cs="仿宋_GB2312"/>
          <w:color w:val="000000"/>
          <w:spacing w:val="0"/>
          <w:w w:val="100"/>
          <w:kern w:val="0"/>
          <w:position w:val="0"/>
          <w:sz w:val="32"/>
          <w:szCs w:val="32"/>
        </w:rPr>
        <w:t>》出台后，</w:t>
      </w:r>
      <w:r>
        <w:rPr>
          <w:rFonts w:hint="eastAsia" w:ascii="仿宋_GB2312" w:hAnsi="仿宋_GB2312" w:eastAsia="仿宋_GB2312" w:cs="仿宋_GB2312"/>
          <w:color w:val="000000"/>
          <w:spacing w:val="0"/>
          <w:w w:val="100"/>
          <w:kern w:val="0"/>
          <w:position w:val="0"/>
          <w:sz w:val="32"/>
          <w:szCs w:val="32"/>
          <w:lang w:eastAsia="zh-CN"/>
        </w:rPr>
        <w:t>区</w:t>
      </w:r>
      <w:r>
        <w:rPr>
          <w:rFonts w:hint="eastAsia" w:ascii="仿宋_GB2312" w:hAnsi="仿宋_GB2312" w:eastAsia="仿宋_GB2312" w:cs="仿宋_GB2312"/>
          <w:color w:val="000000"/>
          <w:spacing w:val="0"/>
          <w:w w:val="100"/>
          <w:kern w:val="0"/>
          <w:position w:val="0"/>
          <w:sz w:val="32"/>
          <w:szCs w:val="32"/>
        </w:rPr>
        <w:t>工业和信息化局立即着手平稳基金</w:t>
      </w:r>
      <w:r>
        <w:rPr>
          <w:rFonts w:hint="eastAsia" w:ascii="仿宋_GB2312" w:hAnsi="仿宋_GB2312" w:eastAsia="仿宋_GB2312" w:cs="仿宋_GB2312"/>
          <w:color w:val="000000"/>
          <w:spacing w:val="0"/>
          <w:w w:val="100"/>
          <w:kern w:val="0"/>
          <w:position w:val="0"/>
          <w:sz w:val="32"/>
          <w:szCs w:val="32"/>
          <w:lang w:eastAsia="zh-CN"/>
        </w:rPr>
        <w:t>工作</w:t>
      </w:r>
      <w:r>
        <w:rPr>
          <w:rFonts w:hint="eastAsia" w:ascii="仿宋_GB2312" w:hAnsi="仿宋_GB2312" w:eastAsia="仿宋_GB2312" w:cs="仿宋_GB2312"/>
          <w:color w:val="000000"/>
          <w:spacing w:val="0"/>
          <w:w w:val="100"/>
          <w:kern w:val="0"/>
          <w:position w:val="0"/>
          <w:sz w:val="32"/>
          <w:szCs w:val="32"/>
        </w:rPr>
        <w:t>方案起草工作，为制定切实可行的民营企业平稳发展基金政策性纾困的评判标准和工作流程，</w:t>
      </w:r>
      <w:r>
        <w:rPr>
          <w:rFonts w:hint="eastAsia" w:ascii="仿宋_GB2312" w:hAnsi="仿宋_GB2312" w:eastAsia="仿宋_GB2312" w:cs="仿宋_GB2312"/>
          <w:color w:val="000000"/>
          <w:spacing w:val="0"/>
          <w:w w:val="100"/>
          <w:kern w:val="0"/>
          <w:position w:val="0"/>
          <w:sz w:val="32"/>
          <w:szCs w:val="32"/>
          <w:lang w:eastAsia="zh-CN"/>
        </w:rPr>
        <w:t>区</w:t>
      </w:r>
      <w:r>
        <w:rPr>
          <w:rFonts w:hint="eastAsia" w:ascii="仿宋_GB2312" w:hAnsi="仿宋_GB2312" w:eastAsia="仿宋_GB2312" w:cs="仿宋_GB2312"/>
          <w:color w:val="000000"/>
          <w:spacing w:val="0"/>
          <w:w w:val="100"/>
          <w:kern w:val="0"/>
          <w:position w:val="0"/>
          <w:sz w:val="32"/>
          <w:szCs w:val="32"/>
        </w:rPr>
        <w:t>工业和信息化局</w:t>
      </w:r>
      <w:r>
        <w:rPr>
          <w:rFonts w:hint="eastAsia" w:ascii="仿宋_GB2312" w:hAnsi="仿宋_GB2312" w:eastAsia="仿宋_GB2312" w:cs="仿宋_GB2312"/>
          <w:color w:val="000000"/>
          <w:spacing w:val="0"/>
          <w:w w:val="100"/>
          <w:kern w:val="0"/>
          <w:position w:val="0"/>
          <w:sz w:val="32"/>
          <w:szCs w:val="32"/>
          <w:lang w:eastAsia="zh-CN"/>
        </w:rPr>
        <w:t>与汇通金控公司在</w:t>
      </w:r>
      <w:r>
        <w:rPr>
          <w:rFonts w:hint="eastAsia" w:ascii="仿宋_GB2312" w:hAnsi="仿宋_GB2312" w:eastAsia="仿宋_GB2312" w:cs="仿宋_GB2312"/>
          <w:color w:val="000000"/>
          <w:spacing w:val="0"/>
          <w:w w:val="100"/>
          <w:kern w:val="0"/>
          <w:position w:val="0"/>
          <w:sz w:val="32"/>
          <w:szCs w:val="32"/>
        </w:rPr>
        <w:t>多次专题讨论研究的基础上，形成了《</w:t>
      </w:r>
      <w:r>
        <w:rPr>
          <w:rFonts w:hint="eastAsia" w:ascii="仿宋_GB2312" w:hAnsi="仿宋_GB2312" w:eastAsia="仿宋_GB2312" w:cs="仿宋_GB2312"/>
          <w:color w:val="000000"/>
          <w:spacing w:val="0"/>
          <w:w w:val="100"/>
          <w:kern w:val="0"/>
          <w:position w:val="0"/>
          <w:sz w:val="32"/>
          <w:szCs w:val="32"/>
          <w:lang w:val="en-US" w:eastAsia="zh-CN"/>
        </w:rPr>
        <w:t>南山区民营企业平稳发展基金设立与协调工作方案</w:t>
      </w:r>
      <w:r>
        <w:rPr>
          <w:rFonts w:hint="eastAsia" w:ascii="仿宋_GB2312" w:hAnsi="仿宋_GB2312" w:eastAsia="仿宋_GB2312" w:cs="仿宋_GB2312"/>
          <w:color w:val="000000"/>
          <w:spacing w:val="0"/>
          <w:w w:val="100"/>
          <w:kern w:val="0"/>
          <w:position w:val="0"/>
          <w:sz w:val="32"/>
          <w:szCs w:val="32"/>
        </w:rPr>
        <w:t>》初稿，并两次征求</w:t>
      </w:r>
      <w:r>
        <w:rPr>
          <w:rFonts w:hint="eastAsia" w:ascii="仿宋_GB2312" w:hAnsi="仿宋_GB2312" w:eastAsia="仿宋_GB2312" w:cs="仿宋_GB2312"/>
          <w:color w:val="000000"/>
          <w:spacing w:val="0"/>
          <w:w w:val="100"/>
          <w:kern w:val="0"/>
          <w:position w:val="0"/>
          <w:sz w:val="32"/>
          <w:szCs w:val="32"/>
          <w:lang w:eastAsia="zh-CN"/>
        </w:rPr>
        <w:t>区内各部门单位意见</w:t>
      </w:r>
      <w:r>
        <w:rPr>
          <w:rFonts w:hint="eastAsia" w:ascii="仿宋_GB2312" w:hAnsi="仿宋_GB2312" w:eastAsia="仿宋_GB2312" w:cs="仿宋_GB2312"/>
          <w:color w:val="000000"/>
          <w:spacing w:val="0"/>
          <w:w w:val="100"/>
          <w:kern w:val="0"/>
          <w:position w:val="0"/>
          <w:sz w:val="32"/>
          <w:szCs w:val="32"/>
        </w:rPr>
        <w:t>，按照各单位反馈意见进行修改完善，形成</w:t>
      </w:r>
      <w:r>
        <w:rPr>
          <w:rFonts w:hint="eastAsia" w:ascii="仿宋_GB2312" w:hAnsi="仿宋_GB2312" w:eastAsia="仿宋_GB2312" w:cs="仿宋_GB2312"/>
          <w:color w:val="000000"/>
          <w:spacing w:val="0"/>
          <w:w w:val="100"/>
          <w:kern w:val="0"/>
          <w:position w:val="0"/>
          <w:sz w:val="32"/>
          <w:szCs w:val="32"/>
          <w:lang w:eastAsia="zh-CN"/>
        </w:rPr>
        <w:t>该征求意见稿</w:t>
      </w:r>
      <w:r>
        <w:rPr>
          <w:rFonts w:hint="eastAsia" w:ascii="仿宋_GB2312" w:hAnsi="仿宋_GB2312" w:eastAsia="仿宋_GB2312" w:cs="仿宋_GB2312"/>
          <w:color w:val="000000"/>
          <w:spacing w:val="0"/>
          <w:w w:val="100"/>
          <w:kern w:val="0"/>
          <w:position w:val="0"/>
          <w:sz w:val="32"/>
          <w:szCs w:val="32"/>
        </w:rPr>
        <w:t>。</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黑体" w:hAnsi="黑体" w:eastAsia="黑体" w:cs="黑体"/>
          <w:b w:val="0"/>
          <w:bCs w:val="0"/>
          <w:kern w:val="0"/>
          <w:sz w:val="32"/>
          <w:szCs w:val="32"/>
        </w:rPr>
      </w:pPr>
      <w:bookmarkStart w:id="5" w:name="bookmark45"/>
      <w:r>
        <w:rPr>
          <w:rFonts w:hint="eastAsia" w:ascii="黑体" w:hAnsi="黑体" w:eastAsia="黑体" w:cs="黑体"/>
          <w:b w:val="0"/>
          <w:bCs w:val="0"/>
          <w:color w:val="000000"/>
          <w:spacing w:val="0"/>
          <w:w w:val="100"/>
          <w:kern w:val="0"/>
          <w:position w:val="0"/>
          <w:sz w:val="32"/>
          <w:szCs w:val="32"/>
        </w:rPr>
        <w:t>三</w:t>
      </w:r>
      <w:bookmarkEnd w:id="5"/>
      <w:r>
        <w:rPr>
          <w:rFonts w:hint="eastAsia" w:ascii="黑体" w:hAnsi="黑体" w:eastAsia="黑体" w:cs="黑体"/>
          <w:b w:val="0"/>
          <w:bCs w:val="0"/>
          <w:color w:val="000000"/>
          <w:spacing w:val="0"/>
          <w:w w:val="100"/>
          <w:kern w:val="0"/>
          <w:position w:val="0"/>
          <w:sz w:val="32"/>
          <w:szCs w:val="32"/>
        </w:rPr>
        <w:t>、主要内容说明</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780"/>
        <w:jc w:val="both"/>
        <w:textAlignment w:val="auto"/>
        <w:rPr>
          <w:rFonts w:hint="eastAsia" w:ascii="楷体" w:hAnsi="楷体" w:eastAsia="楷体" w:cs="楷体"/>
          <w:kern w:val="0"/>
          <w:sz w:val="32"/>
          <w:szCs w:val="32"/>
        </w:rPr>
      </w:pPr>
      <w:r>
        <w:rPr>
          <w:rFonts w:hint="eastAsia" w:ascii="楷体" w:hAnsi="楷体" w:eastAsia="楷体" w:cs="楷体"/>
          <w:color w:val="000000"/>
          <w:spacing w:val="0"/>
          <w:w w:val="100"/>
          <w:kern w:val="0"/>
          <w:position w:val="0"/>
          <w:sz w:val="32"/>
          <w:szCs w:val="32"/>
          <w:lang w:val="en-US" w:eastAsia="en-US" w:bidi="en-US"/>
        </w:rPr>
        <w:t>（</w:t>
      </w:r>
      <w:r>
        <w:rPr>
          <w:rFonts w:hint="eastAsia" w:ascii="楷体" w:hAnsi="楷体" w:eastAsia="楷体" w:cs="楷体"/>
          <w:color w:val="000000"/>
          <w:spacing w:val="0"/>
          <w:w w:val="100"/>
          <w:kern w:val="0"/>
          <w:position w:val="0"/>
          <w:sz w:val="32"/>
          <w:szCs w:val="32"/>
          <w:lang w:val="en-US" w:eastAsia="zh-CN" w:bidi="en-US"/>
        </w:rPr>
        <w:t>一</w:t>
      </w:r>
      <w:r>
        <w:rPr>
          <w:rFonts w:hint="eastAsia" w:ascii="楷体" w:hAnsi="楷体" w:eastAsia="楷体" w:cs="楷体"/>
          <w:color w:val="000000"/>
          <w:spacing w:val="0"/>
          <w:w w:val="100"/>
          <w:kern w:val="0"/>
          <w:position w:val="0"/>
          <w:sz w:val="32"/>
          <w:szCs w:val="32"/>
          <w:lang w:val="en-US" w:eastAsia="en-US" w:bidi="en-US"/>
        </w:rPr>
        <w:t>）</w:t>
      </w:r>
      <w:r>
        <w:rPr>
          <w:rFonts w:hint="eastAsia" w:ascii="楷体" w:hAnsi="楷体" w:eastAsia="楷体" w:cs="楷体"/>
          <w:color w:val="000000"/>
          <w:spacing w:val="0"/>
          <w:w w:val="100"/>
          <w:kern w:val="0"/>
          <w:position w:val="0"/>
          <w:sz w:val="32"/>
          <w:szCs w:val="32"/>
        </w:rPr>
        <w:t>关于基金定位。</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spacing w:val="0"/>
          <w:w w:val="100"/>
          <w:kern w:val="0"/>
          <w:position w:val="0"/>
          <w:sz w:val="32"/>
          <w:szCs w:val="32"/>
        </w:rPr>
        <w:t>按照政策目标，平稳基金定位以纾困为主，与我</w:t>
      </w:r>
      <w:r>
        <w:rPr>
          <w:rFonts w:hint="eastAsia" w:ascii="仿宋_GB2312" w:hAnsi="仿宋_GB2312" w:eastAsia="仿宋_GB2312" w:cs="仿宋_GB2312"/>
          <w:color w:val="000000"/>
          <w:spacing w:val="0"/>
          <w:w w:val="100"/>
          <w:kern w:val="0"/>
          <w:position w:val="0"/>
          <w:sz w:val="32"/>
          <w:szCs w:val="32"/>
          <w:lang w:eastAsia="zh-CN"/>
        </w:rPr>
        <w:t>区</w:t>
      </w:r>
      <w:r>
        <w:rPr>
          <w:rFonts w:hint="eastAsia" w:ascii="仿宋_GB2312" w:hAnsi="仿宋_GB2312" w:eastAsia="仿宋_GB2312" w:cs="仿宋_GB2312"/>
          <w:color w:val="000000"/>
          <w:spacing w:val="0"/>
          <w:w w:val="100"/>
          <w:kern w:val="0"/>
          <w:position w:val="0"/>
          <w:sz w:val="32"/>
          <w:szCs w:val="32"/>
        </w:rPr>
        <w:t>现有投资引导基金、</w:t>
      </w:r>
      <w:r>
        <w:rPr>
          <w:rFonts w:hint="eastAsia" w:ascii="仿宋_GB2312" w:hAnsi="仿宋_GB2312" w:eastAsia="仿宋_GB2312" w:cs="仿宋_GB2312"/>
          <w:color w:val="000000"/>
          <w:spacing w:val="0"/>
          <w:w w:val="100"/>
          <w:kern w:val="0"/>
          <w:position w:val="0"/>
          <w:sz w:val="32"/>
          <w:szCs w:val="32"/>
          <w:lang w:eastAsia="zh-CN"/>
        </w:rPr>
        <w:t>融资担保</w:t>
      </w:r>
      <w:r>
        <w:rPr>
          <w:rFonts w:hint="eastAsia" w:ascii="仿宋_GB2312" w:hAnsi="仿宋_GB2312" w:eastAsia="仿宋_GB2312" w:cs="仿宋_GB2312"/>
          <w:color w:val="000000"/>
          <w:spacing w:val="0"/>
          <w:w w:val="100"/>
          <w:kern w:val="0"/>
          <w:position w:val="0"/>
          <w:sz w:val="32"/>
          <w:szCs w:val="32"/>
        </w:rPr>
        <w:t>基金等基金均有明显差异化定位。基金主要按照</w:t>
      </w:r>
      <w:r>
        <w:rPr>
          <w:rFonts w:hint="eastAsia" w:ascii="仿宋_GB2312" w:hAnsi="仿宋_GB2312" w:eastAsia="仿宋_GB2312" w:cs="仿宋_GB2312"/>
          <w:color w:val="000000"/>
          <w:spacing w:val="0"/>
          <w:w w:val="100"/>
          <w:kern w:val="0"/>
          <w:position w:val="0"/>
          <w:sz w:val="32"/>
          <w:szCs w:val="32"/>
          <w:lang w:eastAsia="zh-CN"/>
        </w:rPr>
        <w:t>公司化</w:t>
      </w:r>
      <w:r>
        <w:rPr>
          <w:rFonts w:hint="eastAsia" w:ascii="仿宋_GB2312" w:hAnsi="仿宋_GB2312" w:eastAsia="仿宋_GB2312" w:cs="仿宋_GB2312"/>
          <w:color w:val="000000"/>
          <w:spacing w:val="0"/>
          <w:w w:val="100"/>
          <w:kern w:val="0"/>
          <w:position w:val="0"/>
          <w:sz w:val="32"/>
          <w:szCs w:val="32"/>
        </w:rPr>
        <w:t>运作，政府制定政策目标，原则上不参与投资决策。同时，为充分体现该基金的政策性，对于通过</w:t>
      </w:r>
      <w:r>
        <w:rPr>
          <w:rFonts w:hint="eastAsia" w:ascii="仿宋_GB2312" w:hAnsi="仿宋_GB2312" w:eastAsia="仿宋_GB2312" w:cs="仿宋_GB2312"/>
          <w:color w:val="000000"/>
          <w:spacing w:val="0"/>
          <w:w w:val="100"/>
          <w:kern w:val="0"/>
          <w:position w:val="0"/>
          <w:sz w:val="32"/>
          <w:szCs w:val="32"/>
          <w:lang w:eastAsia="zh-CN"/>
        </w:rPr>
        <w:t>市平稳基金</w:t>
      </w:r>
      <w:r>
        <w:rPr>
          <w:rFonts w:hint="eastAsia" w:ascii="仿宋_GB2312" w:hAnsi="仿宋_GB2312" w:eastAsia="仿宋_GB2312" w:cs="仿宋_GB2312"/>
          <w:color w:val="000000"/>
          <w:spacing w:val="0"/>
          <w:w w:val="100"/>
          <w:kern w:val="0"/>
          <w:position w:val="0"/>
          <w:sz w:val="32"/>
          <w:szCs w:val="32"/>
        </w:rPr>
        <w:t>市场化方式不能解决，但对我</w:t>
      </w:r>
      <w:r>
        <w:rPr>
          <w:rFonts w:hint="eastAsia" w:ascii="仿宋_GB2312" w:hAnsi="仿宋_GB2312" w:eastAsia="仿宋_GB2312" w:cs="仿宋_GB2312"/>
          <w:color w:val="000000"/>
          <w:spacing w:val="0"/>
          <w:w w:val="100"/>
          <w:kern w:val="0"/>
          <w:position w:val="0"/>
          <w:sz w:val="32"/>
          <w:szCs w:val="32"/>
          <w:lang w:eastAsia="zh-CN"/>
        </w:rPr>
        <w:t>市</w:t>
      </w:r>
      <w:r>
        <w:rPr>
          <w:rFonts w:hint="eastAsia" w:ascii="仿宋_GB2312" w:hAnsi="仿宋_GB2312" w:eastAsia="仿宋_GB2312" w:cs="仿宋_GB2312"/>
          <w:color w:val="000000"/>
          <w:spacing w:val="0"/>
          <w:w w:val="100"/>
          <w:kern w:val="0"/>
          <w:position w:val="0"/>
          <w:sz w:val="32"/>
          <w:szCs w:val="32"/>
        </w:rPr>
        <w:t>有重大影响或对产业、社会发展有重要意义，经</w:t>
      </w:r>
      <w:r>
        <w:rPr>
          <w:rFonts w:hint="eastAsia" w:ascii="仿宋_GB2312" w:hAnsi="仿宋_GB2312" w:eastAsia="仿宋_GB2312" w:cs="仿宋_GB2312"/>
          <w:color w:val="000000"/>
          <w:spacing w:val="0"/>
          <w:w w:val="100"/>
          <w:kern w:val="0"/>
          <w:position w:val="0"/>
          <w:sz w:val="32"/>
          <w:szCs w:val="32"/>
          <w:lang w:eastAsia="zh-CN"/>
        </w:rPr>
        <w:t>市、区</w:t>
      </w:r>
      <w:r>
        <w:rPr>
          <w:rFonts w:hint="eastAsia" w:ascii="仿宋_GB2312" w:hAnsi="仿宋_GB2312" w:eastAsia="仿宋_GB2312" w:cs="仿宋_GB2312"/>
          <w:color w:val="000000"/>
          <w:spacing w:val="0"/>
          <w:w w:val="100"/>
          <w:kern w:val="0"/>
          <w:position w:val="0"/>
          <w:sz w:val="32"/>
          <w:szCs w:val="32"/>
        </w:rPr>
        <w:t>政府决定需要救助的民营企业，可以由</w:t>
      </w:r>
      <w:r>
        <w:rPr>
          <w:rFonts w:hint="eastAsia" w:ascii="仿宋_GB2312" w:hAnsi="仿宋_GB2312" w:eastAsia="仿宋_GB2312" w:cs="仿宋_GB2312"/>
          <w:color w:val="000000"/>
          <w:spacing w:val="0"/>
          <w:w w:val="100"/>
          <w:kern w:val="0"/>
          <w:position w:val="0"/>
          <w:sz w:val="32"/>
          <w:szCs w:val="32"/>
          <w:lang w:eastAsia="zh-CN"/>
        </w:rPr>
        <w:t>区平稳</w:t>
      </w:r>
      <w:r>
        <w:rPr>
          <w:rFonts w:hint="eastAsia" w:ascii="仿宋_GB2312" w:hAnsi="仿宋_GB2312" w:eastAsia="仿宋_GB2312" w:cs="仿宋_GB2312"/>
          <w:color w:val="000000"/>
          <w:spacing w:val="0"/>
          <w:w w:val="100"/>
          <w:kern w:val="0"/>
          <w:position w:val="0"/>
          <w:sz w:val="32"/>
          <w:szCs w:val="32"/>
        </w:rPr>
        <w:t>基金进行出资。</w:t>
      </w:r>
    </w:p>
    <w:p>
      <w:pPr>
        <w:pStyle w:val="10"/>
        <w:keepNext w:val="0"/>
        <w:keepLines w:val="0"/>
        <w:pageBreakBefore w:val="0"/>
        <w:widowControl w:val="0"/>
        <w:shd w:val="clear" w:color="auto" w:fill="auto"/>
        <w:tabs>
          <w:tab w:val="left" w:pos="1615"/>
        </w:tabs>
        <w:kinsoku/>
        <w:wordWrap/>
        <w:overflowPunct/>
        <w:topLinePunct w:val="0"/>
        <w:autoSpaceDE/>
        <w:autoSpaceDN/>
        <w:bidi w:val="0"/>
        <w:adjustRightInd/>
        <w:snapToGrid/>
        <w:spacing w:before="0" w:after="0" w:line="560" w:lineRule="exact"/>
        <w:ind w:left="0" w:right="0" w:firstLine="780"/>
        <w:jc w:val="left"/>
        <w:textAlignment w:val="auto"/>
        <w:rPr>
          <w:rFonts w:hint="eastAsia" w:ascii="楷体" w:hAnsi="楷体" w:eastAsia="楷体" w:cs="楷体"/>
          <w:kern w:val="0"/>
          <w:sz w:val="32"/>
          <w:szCs w:val="32"/>
        </w:rPr>
      </w:pPr>
      <w:bookmarkStart w:id="6" w:name="bookmark46"/>
      <w:r>
        <w:rPr>
          <w:rFonts w:hint="eastAsia" w:ascii="楷体" w:hAnsi="楷体" w:eastAsia="楷体" w:cs="楷体"/>
          <w:color w:val="000000"/>
          <w:spacing w:val="0"/>
          <w:w w:val="100"/>
          <w:kern w:val="0"/>
          <w:position w:val="0"/>
          <w:sz w:val="32"/>
          <w:szCs w:val="32"/>
        </w:rPr>
        <w:t>（</w:t>
      </w:r>
      <w:bookmarkEnd w:id="6"/>
      <w:r>
        <w:rPr>
          <w:rFonts w:hint="eastAsia" w:ascii="楷体" w:hAnsi="楷体" w:eastAsia="楷体" w:cs="楷体"/>
          <w:color w:val="000000"/>
          <w:spacing w:val="0"/>
          <w:w w:val="100"/>
          <w:kern w:val="0"/>
          <w:position w:val="0"/>
          <w:sz w:val="32"/>
          <w:szCs w:val="32"/>
          <w:lang w:eastAsia="zh-CN"/>
        </w:rPr>
        <w:t>二</w:t>
      </w:r>
      <w:r>
        <w:rPr>
          <w:rFonts w:hint="eastAsia" w:ascii="楷体" w:hAnsi="楷体" w:eastAsia="楷体" w:cs="楷体"/>
          <w:color w:val="000000"/>
          <w:spacing w:val="0"/>
          <w:w w:val="100"/>
          <w:kern w:val="0"/>
          <w:position w:val="0"/>
          <w:sz w:val="32"/>
          <w:szCs w:val="32"/>
        </w:rPr>
        <w:t>）关于基金架构。</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spacing w:val="0"/>
          <w:w w:val="100"/>
          <w:kern w:val="0"/>
          <w:position w:val="0"/>
          <w:sz w:val="32"/>
          <w:szCs w:val="32"/>
        </w:rPr>
        <w:t>结合实现政策性目标、市场化运作、撬动社会资本等多方面的要求，该基金最适合的模式为</w:t>
      </w:r>
      <w:r>
        <w:rPr>
          <w:rFonts w:hint="eastAsia" w:ascii="仿宋_GB2312" w:hAnsi="仿宋_GB2312" w:eastAsia="仿宋_GB2312" w:cs="仿宋_GB2312"/>
          <w:color w:val="000000"/>
          <w:spacing w:val="0"/>
          <w:w w:val="100"/>
          <w:kern w:val="0"/>
          <w:position w:val="0"/>
          <w:sz w:val="32"/>
          <w:szCs w:val="32"/>
          <w:lang w:eastAsia="zh-CN"/>
        </w:rPr>
        <w:t>公司化</w:t>
      </w:r>
      <w:r>
        <w:rPr>
          <w:rFonts w:hint="eastAsia" w:ascii="仿宋_GB2312" w:hAnsi="仿宋_GB2312" w:eastAsia="仿宋_GB2312" w:cs="仿宋_GB2312"/>
          <w:color w:val="000000"/>
          <w:spacing w:val="0"/>
          <w:w w:val="100"/>
          <w:kern w:val="0"/>
          <w:position w:val="0"/>
          <w:sz w:val="32"/>
          <w:szCs w:val="32"/>
        </w:rPr>
        <w:t>运作。</w:t>
      </w:r>
      <w:r>
        <w:rPr>
          <w:rFonts w:hint="eastAsia" w:ascii="仿宋_GB2312" w:hAnsi="仿宋_GB2312" w:eastAsia="仿宋_GB2312" w:cs="仿宋_GB2312"/>
          <w:color w:val="000000"/>
          <w:spacing w:val="0"/>
          <w:w w:val="100"/>
          <w:kern w:val="0"/>
          <w:position w:val="0"/>
          <w:sz w:val="32"/>
          <w:szCs w:val="32"/>
          <w:lang w:eastAsia="zh-CN"/>
        </w:rPr>
        <w:t>由区国资局委托区属国企汇通金控公司管理统筹区级平稳基金工作，汇通金控公司委托下属子公司南山汇融公司设立合伙企业型专项子基金受托具体管理运作区平稳发展基金，即汇通金控公司以区平稳发展基金的资金投资持有专项子基金的有限合伙份额，由专项子基金具体对外开展和执行民营企业流动性风险处置工作。专项子基金投资期内实现退出的项目本金，可在专项子基金投资期内用于再次循环投资。</w:t>
      </w:r>
    </w:p>
    <w:p>
      <w:pPr>
        <w:pStyle w:val="10"/>
        <w:keepNext w:val="0"/>
        <w:keepLines w:val="0"/>
        <w:pageBreakBefore w:val="0"/>
        <w:widowControl w:val="0"/>
        <w:shd w:val="clear" w:color="auto" w:fill="auto"/>
        <w:tabs>
          <w:tab w:val="left" w:pos="1615"/>
        </w:tabs>
        <w:kinsoku/>
        <w:wordWrap/>
        <w:overflowPunct/>
        <w:topLinePunct w:val="0"/>
        <w:autoSpaceDE/>
        <w:autoSpaceDN/>
        <w:bidi w:val="0"/>
        <w:adjustRightInd/>
        <w:snapToGrid/>
        <w:spacing w:before="0" w:after="0" w:line="560" w:lineRule="exact"/>
        <w:ind w:left="0" w:right="0" w:firstLine="780"/>
        <w:jc w:val="left"/>
        <w:textAlignment w:val="auto"/>
        <w:rPr>
          <w:rFonts w:hint="eastAsia" w:ascii="楷体" w:hAnsi="楷体" w:eastAsia="楷体" w:cs="楷体"/>
          <w:color w:val="000000"/>
          <w:spacing w:val="0"/>
          <w:w w:val="100"/>
          <w:kern w:val="0"/>
          <w:position w:val="0"/>
          <w:sz w:val="32"/>
          <w:szCs w:val="32"/>
        </w:rPr>
      </w:pPr>
      <w:bookmarkStart w:id="7" w:name="bookmark47"/>
      <w:r>
        <w:rPr>
          <w:rFonts w:hint="eastAsia" w:ascii="楷体" w:hAnsi="楷体" w:eastAsia="楷体" w:cs="楷体"/>
          <w:color w:val="000000"/>
          <w:spacing w:val="0"/>
          <w:w w:val="100"/>
          <w:kern w:val="0"/>
          <w:position w:val="0"/>
          <w:sz w:val="32"/>
          <w:szCs w:val="32"/>
        </w:rPr>
        <w:t>（</w:t>
      </w:r>
      <w:bookmarkEnd w:id="7"/>
      <w:r>
        <w:rPr>
          <w:rFonts w:hint="eastAsia" w:ascii="楷体" w:hAnsi="楷体" w:eastAsia="楷体" w:cs="楷体"/>
          <w:color w:val="000000"/>
          <w:spacing w:val="0"/>
          <w:w w:val="100"/>
          <w:kern w:val="0"/>
          <w:position w:val="0"/>
          <w:sz w:val="32"/>
          <w:szCs w:val="32"/>
        </w:rPr>
        <w:t>四）关于适用对象。</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spacing w:val="0"/>
          <w:w w:val="100"/>
          <w:kern w:val="0"/>
          <w:position w:val="0"/>
          <w:sz w:val="32"/>
          <w:szCs w:val="32"/>
          <w:lang w:eastAsia="zh-CN"/>
        </w:rPr>
      </w:pPr>
      <w:r>
        <w:rPr>
          <w:rFonts w:hint="eastAsia" w:ascii="仿宋_GB2312" w:hAnsi="仿宋_GB2312" w:eastAsia="仿宋_GB2312" w:cs="仿宋_GB2312"/>
          <w:color w:val="000000"/>
          <w:spacing w:val="0"/>
          <w:w w:val="100"/>
          <w:kern w:val="0"/>
          <w:position w:val="0"/>
          <w:sz w:val="32"/>
          <w:szCs w:val="32"/>
          <w:lang w:eastAsia="zh-CN"/>
        </w:rPr>
        <w:t>参照</w:t>
      </w:r>
      <w:r>
        <w:rPr>
          <w:rFonts w:hint="eastAsia" w:ascii="仿宋_GB2312" w:hAnsi="仿宋_GB2312" w:eastAsia="仿宋_GB2312" w:cs="仿宋_GB2312"/>
          <w:color w:val="000000"/>
          <w:spacing w:val="0"/>
          <w:w w:val="100"/>
          <w:kern w:val="0"/>
          <w:position w:val="0"/>
          <w:sz w:val="32"/>
          <w:szCs w:val="32"/>
          <w:lang w:val="en-US" w:eastAsia="zh-CN"/>
        </w:rPr>
        <w:t>《工作方案》、</w:t>
      </w:r>
      <w:r>
        <w:rPr>
          <w:rFonts w:hint="eastAsia" w:ascii="仿宋_GB2312" w:hAnsi="仿宋_GB2312" w:eastAsia="仿宋_GB2312" w:cs="仿宋_GB2312"/>
          <w:color w:val="000000"/>
          <w:spacing w:val="0"/>
          <w:w w:val="100"/>
          <w:kern w:val="0"/>
          <w:position w:val="0"/>
          <w:sz w:val="32"/>
          <w:szCs w:val="32"/>
          <w:lang w:eastAsia="zh-CN"/>
        </w:rPr>
        <w:t>《</w:t>
      </w:r>
      <w:r>
        <w:rPr>
          <w:rFonts w:hint="eastAsia" w:ascii="仿宋_GB2312" w:hAnsi="仿宋_GB2312" w:eastAsia="仿宋_GB2312" w:cs="仿宋_GB2312"/>
          <w:color w:val="000000"/>
          <w:spacing w:val="0"/>
          <w:w w:val="100"/>
          <w:kern w:val="0"/>
          <w:position w:val="0"/>
          <w:sz w:val="32"/>
          <w:szCs w:val="32"/>
          <w:lang w:val="en-US" w:eastAsia="zh-CN"/>
        </w:rPr>
        <w:t>纾困指引</w:t>
      </w:r>
      <w:r>
        <w:rPr>
          <w:rFonts w:hint="eastAsia" w:ascii="仿宋_GB2312" w:hAnsi="仿宋_GB2312" w:eastAsia="仿宋_GB2312" w:cs="仿宋_GB2312"/>
          <w:color w:val="000000"/>
          <w:spacing w:val="0"/>
          <w:w w:val="100"/>
          <w:kern w:val="0"/>
          <w:position w:val="0"/>
          <w:sz w:val="32"/>
          <w:szCs w:val="32"/>
          <w:lang w:eastAsia="zh-CN"/>
        </w:rPr>
        <w:t>》</w:t>
      </w:r>
      <w:r>
        <w:rPr>
          <w:rFonts w:hint="eastAsia" w:ascii="仿宋_GB2312" w:hAnsi="仿宋_GB2312" w:eastAsia="仿宋_GB2312" w:cs="仿宋_GB2312"/>
          <w:color w:val="000000"/>
          <w:spacing w:val="0"/>
          <w:w w:val="100"/>
          <w:kern w:val="0"/>
          <w:position w:val="0"/>
          <w:sz w:val="32"/>
          <w:szCs w:val="32"/>
        </w:rPr>
        <w:t>，</w:t>
      </w:r>
      <w:r>
        <w:rPr>
          <w:rFonts w:hint="eastAsia" w:ascii="仿宋_GB2312" w:hAnsi="仿宋_GB2312" w:eastAsia="仿宋_GB2312" w:cs="仿宋_GB2312"/>
          <w:color w:val="000000"/>
          <w:spacing w:val="0"/>
          <w:w w:val="100"/>
          <w:kern w:val="0"/>
          <w:position w:val="0"/>
          <w:sz w:val="32"/>
          <w:szCs w:val="32"/>
          <w:lang w:eastAsia="zh-CN"/>
        </w:rPr>
        <w:t>区级</w:t>
      </w:r>
      <w:r>
        <w:rPr>
          <w:rFonts w:hint="eastAsia" w:ascii="仿宋_GB2312" w:hAnsi="仿宋_GB2312" w:eastAsia="仿宋_GB2312" w:cs="仿宋_GB2312"/>
          <w:color w:val="000000"/>
          <w:spacing w:val="0"/>
          <w:w w:val="100"/>
          <w:kern w:val="0"/>
          <w:position w:val="0"/>
          <w:sz w:val="32"/>
          <w:szCs w:val="32"/>
        </w:rPr>
        <w:t>平稳基金将纾困范围以产业导向、企业规模、影响力等为遴选基本原则，</w:t>
      </w:r>
      <w:r>
        <w:rPr>
          <w:rFonts w:hint="eastAsia" w:ascii="仿宋_GB2312" w:hAnsi="仿宋_GB2312" w:eastAsia="仿宋_GB2312" w:cs="仿宋_GB2312"/>
          <w:color w:val="000000"/>
          <w:spacing w:val="0"/>
          <w:w w:val="100"/>
          <w:kern w:val="0"/>
          <w:position w:val="0"/>
          <w:sz w:val="32"/>
          <w:szCs w:val="32"/>
          <w:lang w:eastAsia="zh-CN"/>
        </w:rPr>
        <w:t>参照市级平稳基金</w:t>
      </w:r>
      <w:r>
        <w:rPr>
          <w:rFonts w:hint="eastAsia" w:ascii="仿宋_GB2312" w:hAnsi="仿宋_GB2312" w:eastAsia="仿宋_GB2312" w:cs="仿宋_GB2312"/>
          <w:color w:val="000000"/>
          <w:spacing w:val="0"/>
          <w:w w:val="100"/>
          <w:kern w:val="0"/>
          <w:position w:val="0"/>
          <w:sz w:val="32"/>
          <w:szCs w:val="32"/>
          <w:lang w:val="en-US" w:eastAsia="zh-CN"/>
        </w:rPr>
        <w:t>重点民营企业库及白名单企业为基本支持对象</w:t>
      </w:r>
      <w:r>
        <w:rPr>
          <w:rFonts w:hint="eastAsia" w:ascii="仿宋_GB2312" w:hAnsi="仿宋_GB2312" w:eastAsia="仿宋_GB2312" w:cs="仿宋_GB2312"/>
          <w:color w:val="000000"/>
          <w:spacing w:val="0"/>
          <w:w w:val="100"/>
          <w:kern w:val="0"/>
          <w:position w:val="0"/>
          <w:sz w:val="32"/>
          <w:szCs w:val="32"/>
        </w:rPr>
        <w:t>。</w:t>
      </w:r>
      <w:r>
        <w:rPr>
          <w:rFonts w:hint="eastAsia" w:ascii="仿宋_GB2312" w:hAnsi="仿宋_GB2312" w:eastAsia="仿宋_GB2312" w:cs="仿宋_GB2312"/>
          <w:color w:val="000000"/>
          <w:spacing w:val="0"/>
          <w:w w:val="100"/>
          <w:kern w:val="0"/>
          <w:position w:val="0"/>
          <w:sz w:val="32"/>
          <w:szCs w:val="32"/>
          <w:lang w:eastAsia="zh-CN"/>
        </w:rPr>
        <w:t>对此，区级平稳基金基于分级分类的原则下，参考企业在辖区</w:t>
      </w:r>
    </w:p>
    <w:p>
      <w:pPr>
        <w:pStyle w:val="10"/>
        <w:keepNext w:val="0"/>
        <w:keepLines w:val="0"/>
        <w:pageBreakBefore w:val="0"/>
        <w:widowControl w:val="0"/>
        <w:shd w:val="clear" w:color="auto" w:fill="auto"/>
        <w:tabs>
          <w:tab w:val="left" w:pos="1615"/>
        </w:tabs>
        <w:kinsoku/>
        <w:wordWrap/>
        <w:overflowPunct/>
        <w:topLinePunct w:val="0"/>
        <w:autoSpaceDE/>
        <w:autoSpaceDN/>
        <w:bidi w:val="0"/>
        <w:adjustRightInd/>
        <w:snapToGrid/>
        <w:spacing w:before="0" w:after="0" w:line="560" w:lineRule="exact"/>
        <w:ind w:left="0" w:right="0" w:firstLine="780"/>
        <w:jc w:val="left"/>
        <w:textAlignment w:val="auto"/>
        <w:rPr>
          <w:rFonts w:hint="eastAsia" w:ascii="楷体" w:hAnsi="楷体" w:eastAsia="楷体" w:cs="楷体"/>
          <w:color w:val="000000"/>
          <w:spacing w:val="0"/>
          <w:w w:val="100"/>
          <w:kern w:val="0"/>
          <w:position w:val="0"/>
          <w:sz w:val="32"/>
          <w:szCs w:val="32"/>
        </w:rPr>
      </w:pPr>
      <w:bookmarkStart w:id="8" w:name="bookmark48"/>
      <w:r>
        <w:rPr>
          <w:rFonts w:hint="eastAsia" w:ascii="楷体" w:hAnsi="楷体" w:eastAsia="楷体" w:cs="楷体"/>
          <w:color w:val="000000"/>
          <w:spacing w:val="0"/>
          <w:w w:val="100"/>
          <w:kern w:val="0"/>
          <w:position w:val="0"/>
          <w:sz w:val="32"/>
          <w:szCs w:val="32"/>
        </w:rPr>
        <w:t>（</w:t>
      </w:r>
      <w:bookmarkEnd w:id="8"/>
      <w:r>
        <w:rPr>
          <w:rFonts w:hint="eastAsia" w:ascii="楷体" w:hAnsi="楷体" w:eastAsia="楷体" w:cs="楷体"/>
          <w:color w:val="000000"/>
          <w:spacing w:val="0"/>
          <w:w w:val="100"/>
          <w:kern w:val="0"/>
          <w:position w:val="0"/>
          <w:sz w:val="32"/>
          <w:szCs w:val="32"/>
        </w:rPr>
        <w:t>五）关于</w:t>
      </w:r>
      <w:r>
        <w:rPr>
          <w:rFonts w:hint="eastAsia" w:ascii="楷体" w:hAnsi="楷体" w:eastAsia="楷体" w:cs="楷体"/>
          <w:color w:val="000000"/>
          <w:spacing w:val="0"/>
          <w:w w:val="100"/>
          <w:kern w:val="0"/>
          <w:position w:val="0"/>
          <w:sz w:val="32"/>
          <w:szCs w:val="32"/>
          <w:lang w:eastAsia="zh-CN"/>
        </w:rPr>
        <w:t>支持</w:t>
      </w:r>
      <w:r>
        <w:rPr>
          <w:rFonts w:hint="eastAsia" w:ascii="楷体" w:hAnsi="楷体" w:eastAsia="楷体" w:cs="楷体"/>
          <w:color w:val="000000"/>
          <w:spacing w:val="0"/>
          <w:w w:val="100"/>
          <w:kern w:val="0"/>
          <w:position w:val="0"/>
          <w:sz w:val="32"/>
          <w:szCs w:val="32"/>
        </w:rPr>
        <w:t>方式。</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928" w:firstLineChars="290"/>
        <w:jc w:val="both"/>
        <w:textAlignment w:val="auto"/>
        <w:rPr>
          <w:rFonts w:hint="eastAsia" w:ascii="仿宋_GB2312" w:hAnsi="仿宋_GB2312" w:eastAsia="仿宋_GB2312" w:cs="仿宋_GB2312"/>
          <w:color w:val="000000"/>
          <w:spacing w:val="0"/>
          <w:w w:val="100"/>
          <w:kern w:val="0"/>
          <w:position w:val="0"/>
          <w:sz w:val="32"/>
          <w:szCs w:val="32"/>
          <w:lang w:eastAsia="zh-CN"/>
        </w:rPr>
      </w:pPr>
      <w:r>
        <w:rPr>
          <w:rFonts w:hint="eastAsia" w:ascii="仿宋_GB2312" w:hAnsi="仿宋_GB2312" w:eastAsia="仿宋_GB2312" w:cs="仿宋_GB2312"/>
          <w:color w:val="000000"/>
          <w:spacing w:val="0"/>
          <w:w w:val="100"/>
          <w:kern w:val="0"/>
          <w:position w:val="0"/>
          <w:sz w:val="32"/>
          <w:szCs w:val="32"/>
          <w:lang w:eastAsia="zh-CN"/>
        </w:rPr>
        <w:t>参照市平稳基金工作思路，灵活采取股权或债权方式，发挥股债各自优势进行独立运作</w:t>
      </w:r>
      <w:r>
        <w:rPr>
          <w:rFonts w:hint="eastAsia" w:ascii="仿宋_GB2312" w:hAnsi="仿宋_GB2312" w:eastAsia="仿宋_GB2312" w:cs="仿宋_GB2312"/>
          <w:color w:val="000000"/>
          <w:spacing w:val="0"/>
          <w:w w:val="100"/>
          <w:kern w:val="0"/>
          <w:position w:val="0"/>
          <w:sz w:val="32"/>
          <w:szCs w:val="32"/>
          <w:lang w:eastAsia="zh-CN"/>
        </w:rPr>
        <w:t>，具体由实施机构研究支持方案。该基金以体现政策性为主，主要用于贯彻落实市、区政府相关决策，具有较强政策性和救助性质，若支持项目涉及市区联动配套支持，具体按照市政府审定的支持方案执行。为避免资金闲置，在有效控制风险、尽量保障资金安全和及时回笼的基础上，在符合政策导向和纾困目标相关框架规定的前提下，可按照市场化机制运作。</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黑体" w:hAnsi="黑体" w:eastAsia="黑体" w:cs="黑体"/>
          <w:b w:val="0"/>
          <w:bCs w:val="0"/>
          <w:color w:val="000000"/>
          <w:spacing w:val="0"/>
          <w:w w:val="100"/>
          <w:kern w:val="0"/>
          <w:position w:val="0"/>
          <w:sz w:val="32"/>
          <w:szCs w:val="32"/>
          <w:lang w:eastAsia="zh-CN"/>
        </w:rPr>
      </w:pPr>
      <w:r>
        <w:rPr>
          <w:rFonts w:hint="eastAsia" w:ascii="黑体" w:hAnsi="黑体" w:eastAsia="黑体" w:cs="黑体"/>
          <w:b w:val="0"/>
          <w:bCs w:val="0"/>
          <w:color w:val="000000"/>
          <w:spacing w:val="0"/>
          <w:w w:val="100"/>
          <w:kern w:val="0"/>
          <w:position w:val="0"/>
          <w:sz w:val="32"/>
          <w:szCs w:val="32"/>
          <w:lang w:eastAsia="zh-CN"/>
        </w:rPr>
        <w:t>四、重点说明</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000000"/>
          <w:spacing w:val="0"/>
          <w:w w:val="100"/>
          <w:kern w:val="0"/>
          <w:position w:val="0"/>
          <w:sz w:val="32"/>
          <w:szCs w:val="32"/>
          <w:lang w:eastAsia="zh-CN"/>
        </w:rPr>
      </w:pPr>
      <w:r>
        <w:rPr>
          <w:rFonts w:hint="eastAsia" w:ascii="仿宋_GB2312" w:hAnsi="仿宋_GB2312" w:eastAsia="仿宋_GB2312" w:cs="仿宋_GB2312"/>
          <w:color w:val="000000"/>
          <w:spacing w:val="0"/>
          <w:w w:val="100"/>
          <w:kern w:val="0"/>
          <w:position w:val="0"/>
          <w:sz w:val="32"/>
          <w:szCs w:val="32"/>
          <w:lang w:eastAsia="zh-CN"/>
        </w:rPr>
        <w:t>按照《</w:t>
      </w:r>
      <w:r>
        <w:rPr>
          <w:rFonts w:hint="eastAsia" w:ascii="仿宋_GB2312" w:hAnsi="仿宋_GB2312" w:eastAsia="仿宋_GB2312" w:cs="仿宋_GB2312"/>
          <w:color w:val="000000"/>
          <w:spacing w:val="0"/>
          <w:w w:val="100"/>
          <w:kern w:val="0"/>
          <w:position w:val="0"/>
          <w:sz w:val="32"/>
          <w:szCs w:val="32"/>
          <w:lang w:val="en-US" w:eastAsia="zh-CN"/>
        </w:rPr>
        <w:t>纾困指引</w:t>
      </w:r>
      <w:r>
        <w:rPr>
          <w:rFonts w:hint="eastAsia" w:ascii="仿宋_GB2312" w:hAnsi="仿宋_GB2312" w:eastAsia="仿宋_GB2312" w:cs="仿宋_GB2312"/>
          <w:color w:val="000000"/>
          <w:spacing w:val="0"/>
          <w:w w:val="100"/>
          <w:kern w:val="0"/>
          <w:position w:val="0"/>
          <w:sz w:val="32"/>
          <w:szCs w:val="32"/>
          <w:lang w:eastAsia="zh-CN"/>
        </w:rPr>
        <w:t>》提出的分级分类处置政策性纾困工作要求，按照企业近3年平均营业收入5亿元指标，划分了市、区受理政策性纾困的范围，营业收入在5亿元以上的，由市级纾困基金研究处理，营业收入在5亿元以下的，由我区自行研究处理。</w:t>
      </w:r>
      <w:bookmarkStart w:id="9" w:name="_GoBack"/>
      <w:bookmarkEnd w:id="9"/>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val="0"/>
      <w:shd w:val="clear" w:color="auto" w:fill="auto"/>
      <w:bidi w:val="0"/>
      <w:spacing w:before="0" w:after="0" w:line="1" w:lineRule="exact"/>
      <w:ind w:left="0" w:right="0" w:firstLine="0"/>
      <w:jc w:val="left"/>
      <w:rPr>
        <w:rFonts w:ascii="Times New Roman" w:hAnsi="Times New Roman" w:eastAsia="Times New Roman" w:cs="Times New Roman"/>
        <w:color w:val="000000"/>
        <w:spacing w:val="0"/>
        <w:w w:val="100"/>
        <w:kern w:val="0"/>
        <w:position w:val="0"/>
        <w:sz w:val="24"/>
        <w:szCs w:val="24"/>
        <w:shd w:val="clear" w:color="auto" w:fill="auto"/>
        <w:lang w:eastAsia="en-US" w:bidi="en-US"/>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E0E"/>
    <w:rsid w:val="000F6019"/>
    <w:rsid w:val="0014748D"/>
    <w:rsid w:val="001D3CB1"/>
    <w:rsid w:val="001F712E"/>
    <w:rsid w:val="00246F7D"/>
    <w:rsid w:val="00304449"/>
    <w:rsid w:val="00391486"/>
    <w:rsid w:val="003951C6"/>
    <w:rsid w:val="003B3301"/>
    <w:rsid w:val="003D2E5B"/>
    <w:rsid w:val="004215CE"/>
    <w:rsid w:val="004C5847"/>
    <w:rsid w:val="004C7F60"/>
    <w:rsid w:val="00593D4F"/>
    <w:rsid w:val="006B0CCD"/>
    <w:rsid w:val="006B35B3"/>
    <w:rsid w:val="006D3A4C"/>
    <w:rsid w:val="007E5A21"/>
    <w:rsid w:val="00975D4E"/>
    <w:rsid w:val="00983FD7"/>
    <w:rsid w:val="009C278F"/>
    <w:rsid w:val="00A62F67"/>
    <w:rsid w:val="00A75E0E"/>
    <w:rsid w:val="00B444EE"/>
    <w:rsid w:val="00B8344D"/>
    <w:rsid w:val="00BC3BD2"/>
    <w:rsid w:val="00CB6678"/>
    <w:rsid w:val="00D75596"/>
    <w:rsid w:val="00E257C8"/>
    <w:rsid w:val="00E27D4E"/>
    <w:rsid w:val="00E711B6"/>
    <w:rsid w:val="028337A3"/>
    <w:rsid w:val="12437B43"/>
    <w:rsid w:val="1E586195"/>
    <w:rsid w:val="24AE1F07"/>
    <w:rsid w:val="27751AB0"/>
    <w:rsid w:val="46233227"/>
    <w:rsid w:val="4F9B2FA5"/>
    <w:rsid w:val="55722A57"/>
    <w:rsid w:val="5E000C56"/>
    <w:rsid w:val="63A24D7F"/>
    <w:rsid w:val="6EAF3DF1"/>
    <w:rsid w:val="75051796"/>
    <w:rsid w:val="7FB14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List Paragraph"/>
    <w:basedOn w:val="1"/>
    <w:unhideWhenUsed/>
    <w:qFormat/>
    <w:uiPriority w:val="99"/>
    <w:pPr>
      <w:ind w:firstLine="420" w:firstLineChars="200"/>
    </w:pPr>
    <w:rPr>
      <w:rFonts w:ascii="Calibri" w:hAnsi="Calibri" w:eastAsia="宋体" w:cs="Times New Roman"/>
    </w:rPr>
  </w:style>
  <w:style w:type="character" w:customStyle="1" w:styleId="8">
    <w:name w:val="页眉 Char"/>
    <w:basedOn w:val="6"/>
    <w:link w:val="3"/>
    <w:qFormat/>
    <w:uiPriority w:val="99"/>
    <w:rPr>
      <w:sz w:val="18"/>
      <w:szCs w:val="18"/>
    </w:rPr>
  </w:style>
  <w:style w:type="character" w:customStyle="1" w:styleId="9">
    <w:name w:val="页脚 Char"/>
    <w:basedOn w:val="6"/>
    <w:link w:val="2"/>
    <w:uiPriority w:val="99"/>
    <w:rPr>
      <w:sz w:val="18"/>
      <w:szCs w:val="18"/>
    </w:rPr>
  </w:style>
  <w:style w:type="paragraph" w:customStyle="1" w:styleId="10">
    <w:name w:val="Body text|1"/>
    <w:qFormat/>
    <w:uiPriority w:val="0"/>
    <w:pPr>
      <w:keepNext w:val="0"/>
      <w:keepLines w:val="0"/>
      <w:widowControl w:val="0"/>
      <w:shd w:val="clear" w:color="auto" w:fill="auto"/>
      <w:bidi w:val="0"/>
      <w:spacing w:before="0" w:after="0" w:line="430" w:lineRule="auto"/>
      <w:ind w:left="0" w:right="0" w:firstLine="400"/>
      <w:jc w:val="left"/>
    </w:pPr>
    <w:rPr>
      <w:rFonts w:ascii="宋体" w:hAnsi="宋体" w:eastAsia="宋体" w:cs="宋体"/>
      <w:color w:val="000000"/>
      <w:spacing w:val="0"/>
      <w:w w:val="100"/>
      <w:position w:val="0"/>
      <w:sz w:val="28"/>
      <w:szCs w:val="28"/>
      <w:u w:val="none"/>
      <w:shd w:val="clear" w:color="auto" w:fill="auto"/>
      <w:lang w:val="zh-TW" w:eastAsia="zh-TW" w:bidi="zh-TW"/>
    </w:rPr>
  </w:style>
  <w:style w:type="paragraph" w:customStyle="1" w:styleId="11">
    <w:name w:val="Heading #1|1"/>
    <w:qFormat/>
    <w:uiPriority w:val="0"/>
    <w:pPr>
      <w:keepNext w:val="0"/>
      <w:keepLines w:val="0"/>
      <w:widowControl w:val="0"/>
      <w:shd w:val="clear" w:color="auto" w:fill="auto"/>
      <w:bidi w:val="0"/>
      <w:spacing w:before="0" w:after="500" w:line="563" w:lineRule="exact"/>
      <w:ind w:left="0" w:right="0" w:firstLine="0"/>
      <w:jc w:val="center"/>
      <w:outlineLvl w:val="0"/>
    </w:pPr>
    <w:rPr>
      <w:rFonts w:ascii="宋体" w:hAnsi="宋体" w:eastAsia="宋体" w:cs="宋体"/>
      <w:color w:val="000000"/>
      <w:spacing w:val="0"/>
      <w:w w:val="100"/>
      <w:position w:val="0"/>
      <w:sz w:val="44"/>
      <w:szCs w:val="44"/>
      <w:u w:val="none"/>
      <w:shd w:val="clear" w:color="auto" w:fill="auto"/>
      <w:lang w:val="zh-TW" w:eastAsia="zh-TW" w:bidi="zh-TW"/>
    </w:rPr>
  </w:style>
  <w:style w:type="paragraph" w:customStyle="1" w:styleId="12">
    <w:name w:val="Body text|2"/>
    <w:uiPriority w:val="0"/>
    <w:pPr>
      <w:keepNext w:val="0"/>
      <w:keepLines w:val="0"/>
      <w:widowControl w:val="0"/>
      <w:shd w:val="clear" w:color="auto" w:fill="auto"/>
      <w:bidi w:val="0"/>
      <w:spacing w:before="0" w:after="200" w:line="585" w:lineRule="exact"/>
      <w:ind w:left="0" w:right="0" w:firstLine="160"/>
      <w:jc w:val="left"/>
    </w:pPr>
    <w:rPr>
      <w:rFonts w:ascii="宋体" w:hAnsi="宋体" w:eastAsia="宋体" w:cs="宋体"/>
      <w:color w:val="000000"/>
      <w:spacing w:val="0"/>
      <w:w w:val="100"/>
      <w:position w:val="0"/>
      <w:sz w:val="32"/>
      <w:szCs w:val="32"/>
      <w:u w:val="none"/>
      <w:shd w:val="clear" w:color="auto" w:fill="auto"/>
      <w:lang w:val="zh-TW" w:eastAsia="zh-TW" w:bidi="zh-TW"/>
    </w:rPr>
  </w:style>
  <w:style w:type="paragraph" w:customStyle="1" w:styleId="13">
    <w:name w:val="Header or footer|1"/>
    <w:qFormat/>
    <w:uiPriority w:val="0"/>
    <w:pPr>
      <w:keepNext w:val="0"/>
      <w:keepLines w:val="0"/>
      <w:widowControl w:val="0"/>
      <w:shd w:val="clear" w:color="auto" w:fill="auto"/>
      <w:bidi w:val="0"/>
      <w:spacing w:before="0" w:after="0" w:line="240" w:lineRule="auto"/>
      <w:ind w:left="0" w:right="0" w:firstLine="0"/>
      <w:jc w:val="right"/>
    </w:pPr>
    <w:rPr>
      <w:rFonts w:ascii="宋体" w:hAnsi="宋体" w:eastAsia="宋体" w:cs="宋体"/>
      <w:color w:val="000000"/>
      <w:spacing w:val="0"/>
      <w:w w:val="100"/>
      <w:position w:val="0"/>
      <w:sz w:val="32"/>
      <w:szCs w:val="32"/>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3</Pages>
  <Words>217</Words>
  <Characters>1241</Characters>
  <Lines>10</Lines>
  <Paragraphs>2</Paragraphs>
  <TotalTime>11</TotalTime>
  <ScaleCrop>false</ScaleCrop>
  <LinksUpToDate>false</LinksUpToDate>
  <CharactersWithSpaces>1456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2019-11-11T01:58:00Z</dcterms:created>
  <dc:creator>区工业和信息化局帐户</dc:creator>
  <cp:lastModifiedBy>A707</cp:lastModifiedBy>
  <cp:lastPrinted>2021-03-11T00:41:00Z</cp:lastPrinted>
  <dcterms:modified xsi:type="dcterms:W3CDTF">2021-03-11T00:57:55Z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