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B16" w:rsidRDefault="00191110">
      <w:pPr>
        <w:spacing w:line="560" w:lineRule="exact"/>
        <w:jc w:val="center"/>
        <w:rPr>
          <w:rFonts w:ascii="Times New Roman" w:eastAsia="方正小标宋简体" w:hAnsi="Times New Roman"/>
          <w:sz w:val="44"/>
          <w:szCs w:val="44"/>
        </w:rPr>
      </w:pPr>
      <w:bookmarkStart w:id="0" w:name="_GoBack"/>
      <w:bookmarkEnd w:id="0"/>
      <w:r>
        <w:rPr>
          <w:rFonts w:ascii="Times New Roman" w:eastAsia="方正小标宋简体" w:hAnsi="Times New Roman"/>
          <w:sz w:val="44"/>
          <w:szCs w:val="44"/>
        </w:rPr>
        <w:t>2020</w:t>
      </w:r>
      <w:r>
        <w:rPr>
          <w:rFonts w:ascii="Times New Roman" w:eastAsia="方正小标宋简体" w:hAnsi="Times New Roman"/>
          <w:sz w:val="44"/>
          <w:szCs w:val="44"/>
        </w:rPr>
        <w:t>年北京市知识产权资助金申报指南</w:t>
      </w:r>
    </w:p>
    <w:p w:rsidR="00075B16" w:rsidRDefault="00075B16">
      <w:pPr>
        <w:spacing w:line="560" w:lineRule="exact"/>
        <w:ind w:firstLineChars="200" w:firstLine="640"/>
        <w:rPr>
          <w:rFonts w:ascii="Times New Roman" w:eastAsia="仿宋" w:hAnsi="Times New Roman"/>
          <w:kern w:val="0"/>
          <w:sz w:val="32"/>
          <w:szCs w:val="32"/>
        </w:rPr>
      </w:pP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sz w:val="32"/>
        </w:rPr>
        <w:t>根据《北京市知识产权资助金管理办法（试行）》（京知局〔</w:t>
      </w:r>
      <w:r>
        <w:rPr>
          <w:rFonts w:ascii="Times New Roman" w:eastAsia="仿宋_GB2312" w:hAnsi="Times New Roman"/>
          <w:sz w:val="32"/>
        </w:rPr>
        <w:t>2019</w:t>
      </w:r>
      <w:r>
        <w:rPr>
          <w:rFonts w:ascii="Times New Roman" w:eastAsia="仿宋_GB2312" w:hAnsi="Times New Roman"/>
          <w:sz w:val="32"/>
        </w:rPr>
        <w:t>〕</w:t>
      </w:r>
      <w:r>
        <w:rPr>
          <w:rFonts w:ascii="Times New Roman" w:eastAsia="仿宋_GB2312" w:hAnsi="Times New Roman"/>
          <w:sz w:val="32"/>
        </w:rPr>
        <w:t>324</w:t>
      </w:r>
      <w:r>
        <w:rPr>
          <w:rFonts w:ascii="Times New Roman" w:eastAsia="仿宋_GB2312" w:hAnsi="Times New Roman"/>
          <w:sz w:val="32"/>
        </w:rPr>
        <w:t>号）</w:t>
      </w:r>
      <w:r>
        <w:rPr>
          <w:rFonts w:ascii="Times New Roman" w:eastAsia="仿宋_GB2312" w:hAnsi="Times New Roman" w:hint="eastAsia"/>
          <w:sz w:val="32"/>
        </w:rPr>
        <w:t>，</w:t>
      </w:r>
      <w:r>
        <w:rPr>
          <w:rFonts w:ascii="Times New Roman" w:eastAsia="仿宋_GB2312" w:hAnsi="Times New Roman"/>
          <w:sz w:val="32"/>
        </w:rPr>
        <w:t>为规范资助金申报程序，做好</w:t>
      </w:r>
      <w:r>
        <w:rPr>
          <w:rFonts w:ascii="Times New Roman" w:eastAsia="仿宋_GB2312" w:hAnsi="Times New Roman"/>
          <w:sz w:val="32"/>
        </w:rPr>
        <w:t>2020</w:t>
      </w:r>
      <w:r>
        <w:rPr>
          <w:rFonts w:ascii="Times New Roman" w:eastAsia="仿宋_GB2312" w:hAnsi="Times New Roman"/>
          <w:sz w:val="32"/>
        </w:rPr>
        <w:t>年北京市知识产权资助金（以下简称</w:t>
      </w:r>
      <w:r>
        <w:rPr>
          <w:rFonts w:ascii="仿宋_GB2312" w:eastAsia="仿宋_GB2312" w:hAnsi="仿宋_GB2312" w:cs="仿宋_GB2312" w:hint="eastAsia"/>
          <w:sz w:val="32"/>
        </w:rPr>
        <w:t>“资助金”</w:t>
      </w:r>
      <w:r>
        <w:rPr>
          <w:rFonts w:ascii="Times New Roman" w:eastAsia="仿宋_GB2312" w:hAnsi="Times New Roman"/>
          <w:sz w:val="32"/>
        </w:rPr>
        <w:t>）申报工作，特制定本指南。</w:t>
      </w:r>
    </w:p>
    <w:p w:rsidR="00075B16" w:rsidRDefault="00191110">
      <w:pPr>
        <w:spacing w:line="560" w:lineRule="exact"/>
        <w:ind w:firstLineChars="200" w:firstLine="640"/>
        <w:rPr>
          <w:rFonts w:ascii="Times New Roman" w:eastAsia="黑体" w:hAnsi="Times New Roman"/>
          <w:sz w:val="32"/>
        </w:rPr>
      </w:pPr>
      <w:r>
        <w:rPr>
          <w:rFonts w:ascii="Times New Roman" w:eastAsia="黑体" w:hAnsi="Times New Roman" w:hint="eastAsia"/>
          <w:sz w:val="32"/>
        </w:rPr>
        <w:t>一、</w:t>
      </w:r>
      <w:r>
        <w:rPr>
          <w:rFonts w:ascii="Times New Roman" w:eastAsia="黑体" w:hAnsi="Times New Roman"/>
          <w:sz w:val="32"/>
        </w:rPr>
        <w:t>资助金申请人</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1.</w:t>
      </w:r>
      <w:r>
        <w:rPr>
          <w:rFonts w:ascii="Times New Roman" w:eastAsia="仿宋_GB2312" w:hAnsi="Times New Roman" w:hint="eastAsia"/>
          <w:sz w:val="32"/>
        </w:rPr>
        <w:t>资助金</w:t>
      </w:r>
      <w:r>
        <w:rPr>
          <w:rFonts w:ascii="Times New Roman" w:eastAsia="仿宋_GB2312" w:hAnsi="Times New Roman"/>
          <w:sz w:val="32"/>
        </w:rPr>
        <w:t>申请人（以下简称</w:t>
      </w:r>
      <w:r>
        <w:rPr>
          <w:rFonts w:ascii="Times New Roman" w:eastAsia="仿宋_GB2312" w:hAnsi="Times New Roman" w:hint="eastAsia"/>
          <w:sz w:val="32"/>
        </w:rPr>
        <w:t>“</w:t>
      </w:r>
      <w:r>
        <w:rPr>
          <w:rFonts w:ascii="Times New Roman" w:eastAsia="仿宋_GB2312" w:hAnsi="Times New Roman"/>
          <w:sz w:val="32"/>
        </w:rPr>
        <w:t>申请人</w:t>
      </w:r>
      <w:r>
        <w:rPr>
          <w:rFonts w:ascii="Times New Roman" w:eastAsia="仿宋_GB2312" w:hAnsi="Times New Roman" w:hint="eastAsia"/>
          <w:sz w:val="32"/>
        </w:rPr>
        <w:t>”</w:t>
      </w:r>
      <w:r>
        <w:rPr>
          <w:rFonts w:ascii="Times New Roman" w:eastAsia="仿宋_GB2312" w:hAnsi="Times New Roman"/>
          <w:sz w:val="32"/>
        </w:rPr>
        <w:t>）</w:t>
      </w:r>
      <w:r>
        <w:rPr>
          <w:rFonts w:ascii="Times New Roman" w:eastAsia="仿宋_GB2312" w:hAnsi="Times New Roman" w:hint="eastAsia"/>
          <w:sz w:val="32"/>
        </w:rPr>
        <w:t>应为</w:t>
      </w:r>
      <w:r>
        <w:rPr>
          <w:rFonts w:ascii="Times New Roman" w:eastAsia="仿宋_GB2312" w:hAnsi="Times New Roman"/>
          <w:sz w:val="32"/>
        </w:rPr>
        <w:t>注册或登记地在本市的单位，包括各类企业、社会团体、事业单位、行政机关、中国人民解放军和武装警察部队等，且单位信用状态良好，未被纳入失信被执行人名单。</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2.</w:t>
      </w:r>
      <w:r>
        <w:rPr>
          <w:rFonts w:ascii="Times New Roman" w:eastAsia="仿宋_GB2312" w:hAnsi="Times New Roman"/>
          <w:sz w:val="32"/>
        </w:rPr>
        <w:t>专利资助金申请人应为受资助专利的第一专利权人；不区分权利人顺序的国外专利，应以专利申请时的第一申请人作为资助金申请人；专利权人发生过变更的，应以变更后的第一专利权人作为资助金申请人。</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3.</w:t>
      </w:r>
      <w:r>
        <w:rPr>
          <w:rFonts w:ascii="Times New Roman" w:eastAsia="仿宋_GB2312" w:hAnsi="Times New Roman"/>
          <w:sz w:val="32"/>
        </w:rPr>
        <w:t>商标资助金申请人应为受资助商标的专用权人；如果受资助商标为共有商标，应以共有商标代表人作为资助金申请人。</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4.</w:t>
      </w:r>
      <w:r>
        <w:rPr>
          <w:rFonts w:ascii="Times New Roman" w:eastAsia="仿宋_GB2312" w:hAnsi="Times New Roman"/>
          <w:sz w:val="32"/>
        </w:rPr>
        <w:t>地理标志资助金申请人应为受资助地理标志的专有权人或地理标志商标的专用权人，且单位类型必须为社会团体；由多个申请人共同申请的地理标志，应以第一申请人作为资助金申请人。</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5.</w:t>
      </w:r>
      <w:r>
        <w:rPr>
          <w:rFonts w:ascii="Times New Roman" w:eastAsia="仿宋_GB2312" w:hAnsi="Times New Roman"/>
          <w:sz w:val="32"/>
        </w:rPr>
        <w:t>知识产权使用费出口资助金申请人的知识产权使用费出</w:t>
      </w:r>
      <w:r>
        <w:rPr>
          <w:rFonts w:ascii="Times New Roman" w:eastAsia="仿宋_GB2312" w:hAnsi="Times New Roman"/>
          <w:sz w:val="32"/>
        </w:rPr>
        <w:lastRenderedPageBreak/>
        <w:t>口金额应在中国人民银行北京营业管理部的年度进出口统计范围之内。</w:t>
      </w:r>
    </w:p>
    <w:p w:rsidR="00075B16" w:rsidRDefault="00191110">
      <w:pPr>
        <w:spacing w:line="560" w:lineRule="exact"/>
        <w:ind w:firstLineChars="200" w:firstLine="640"/>
        <w:rPr>
          <w:rFonts w:ascii="Times New Roman" w:eastAsia="黑体" w:hAnsi="Times New Roman"/>
          <w:sz w:val="32"/>
        </w:rPr>
      </w:pPr>
      <w:r>
        <w:rPr>
          <w:rFonts w:ascii="Times New Roman" w:eastAsia="黑体" w:hAnsi="Times New Roman" w:hint="eastAsia"/>
          <w:sz w:val="32"/>
        </w:rPr>
        <w:t>二、</w:t>
      </w:r>
      <w:r>
        <w:rPr>
          <w:rFonts w:ascii="Times New Roman" w:eastAsia="黑体" w:hAnsi="Times New Roman"/>
          <w:sz w:val="32"/>
        </w:rPr>
        <w:t>优先资助范围</w:t>
      </w:r>
    </w:p>
    <w:p w:rsidR="00075B16" w:rsidRDefault="00191110">
      <w:pPr>
        <w:spacing w:line="560" w:lineRule="exact"/>
        <w:ind w:firstLineChars="200" w:firstLine="640"/>
        <w:rPr>
          <w:rFonts w:ascii="Times New Roman" w:eastAsia="仿宋_GB2312" w:hAnsi="Times New Roman"/>
          <w:sz w:val="32"/>
        </w:rPr>
      </w:pPr>
      <w:r>
        <w:rPr>
          <w:rFonts w:ascii="仿宋_GB2312" w:eastAsia="仿宋_GB2312" w:hint="eastAsia"/>
          <w:sz w:val="32"/>
          <w:szCs w:val="32"/>
        </w:rPr>
        <w:t>符合以下条件之一的</w:t>
      </w:r>
      <w:r>
        <w:rPr>
          <w:rFonts w:ascii="Times New Roman" w:eastAsia="仿宋_GB2312" w:hAnsi="Times New Roman" w:hint="eastAsia"/>
          <w:sz w:val="32"/>
        </w:rPr>
        <w:t>申请人或专利可以优先资助：</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1.</w:t>
      </w:r>
      <w:r>
        <w:rPr>
          <w:rFonts w:ascii="Times New Roman" w:eastAsia="仿宋_GB2312" w:hAnsi="Times New Roman" w:hint="eastAsia"/>
          <w:sz w:val="32"/>
        </w:rPr>
        <w:t>国家知识产权示范企业、优势企业，北京市知识产权示范单位、试点单位；</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2.</w:t>
      </w:r>
      <w:r>
        <w:rPr>
          <w:rFonts w:ascii="Times New Roman" w:eastAsia="仿宋_GB2312" w:hAnsi="Times New Roman" w:hint="eastAsia"/>
          <w:sz w:val="32"/>
        </w:rPr>
        <w:t>国家市场监督管理总局认定的</w:t>
      </w:r>
      <w:r>
        <w:rPr>
          <w:rFonts w:ascii="Times New Roman" w:eastAsia="仿宋_GB2312" w:hAnsi="Times New Roman"/>
          <w:sz w:val="32"/>
        </w:rPr>
        <w:t>小型、微型企业</w:t>
      </w:r>
      <w:r>
        <w:rPr>
          <w:rFonts w:ascii="Times New Roman" w:eastAsia="仿宋_GB2312" w:hAnsi="Times New Roman" w:hint="eastAsia"/>
          <w:sz w:val="32"/>
        </w:rPr>
        <w:t>；</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3.</w:t>
      </w:r>
      <w:r>
        <w:rPr>
          <w:rFonts w:ascii="Times New Roman" w:eastAsia="仿宋_GB2312" w:hAnsi="Times New Roman" w:hint="eastAsia"/>
          <w:sz w:val="32"/>
        </w:rPr>
        <w:t>从事新冠肺炎快速检测试剂、疫苗、创新医疗器械、特效治疗药物或防疫相关产品生产研发的企事业单位；</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4.</w:t>
      </w:r>
      <w:r>
        <w:rPr>
          <w:rFonts w:ascii="Times New Roman" w:eastAsia="仿宋_GB2312" w:hAnsi="Times New Roman" w:hint="eastAsia"/>
          <w:sz w:val="32"/>
        </w:rPr>
        <w:t>所属技术领域属于本市十大高精尖产业的专利。</w:t>
      </w:r>
    </w:p>
    <w:p w:rsidR="00075B16" w:rsidRDefault="00191110">
      <w:pPr>
        <w:spacing w:line="560" w:lineRule="exact"/>
        <w:ind w:firstLineChars="200" w:firstLine="640"/>
        <w:rPr>
          <w:rFonts w:ascii="Times New Roman" w:eastAsia="黑体" w:hAnsi="Times New Roman"/>
          <w:sz w:val="32"/>
        </w:rPr>
      </w:pPr>
      <w:r>
        <w:rPr>
          <w:rFonts w:ascii="Times New Roman" w:eastAsia="黑体" w:hAnsi="Times New Roman" w:hint="eastAsia"/>
          <w:sz w:val="32"/>
        </w:rPr>
        <w:t>三、申报方式</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sz w:val="32"/>
        </w:rPr>
        <w:t>1.</w:t>
      </w:r>
      <w:r>
        <w:rPr>
          <w:rFonts w:ascii="Times New Roman" w:eastAsia="仿宋_GB2312" w:hAnsi="Times New Roman"/>
          <w:sz w:val="32"/>
        </w:rPr>
        <w:t>资助金采取申报周期</w:t>
      </w:r>
      <w:r>
        <w:rPr>
          <w:rFonts w:ascii="Times New Roman" w:eastAsia="仿宋_GB2312" w:hAnsi="Times New Roman" w:hint="eastAsia"/>
          <w:sz w:val="32"/>
        </w:rPr>
        <w:t>内</w:t>
      </w:r>
      <w:r>
        <w:rPr>
          <w:rFonts w:ascii="Times New Roman" w:eastAsia="仿宋_GB2312" w:hAnsi="Times New Roman"/>
          <w:sz w:val="32"/>
        </w:rPr>
        <w:t>集中申报</w:t>
      </w:r>
      <w:r>
        <w:rPr>
          <w:rFonts w:ascii="Times New Roman" w:eastAsia="仿宋_GB2312" w:hAnsi="Times New Roman" w:hint="eastAsia"/>
          <w:sz w:val="32"/>
        </w:rPr>
        <w:t>的</w:t>
      </w:r>
      <w:r>
        <w:rPr>
          <w:rFonts w:ascii="Times New Roman" w:eastAsia="仿宋_GB2312" w:hAnsi="Times New Roman"/>
          <w:sz w:val="32"/>
        </w:rPr>
        <w:t>方式实施，自发布申报通知起至对应资助金发放完毕为一个申报周期，不同申报周期的资助范围互不重叠</w:t>
      </w:r>
      <w:r>
        <w:rPr>
          <w:rFonts w:ascii="Times New Roman" w:eastAsia="仿宋_GB2312" w:hAnsi="Times New Roman" w:hint="eastAsia"/>
          <w:sz w:val="32"/>
        </w:rPr>
        <w:t>。</w:t>
      </w:r>
      <w:r>
        <w:rPr>
          <w:rFonts w:ascii="Times New Roman" w:eastAsia="仿宋_GB2312" w:hAnsi="Times New Roman"/>
          <w:sz w:val="32"/>
        </w:rPr>
        <w:t>2020</w:t>
      </w:r>
      <w:r>
        <w:rPr>
          <w:rFonts w:ascii="Times New Roman" w:eastAsia="仿宋_GB2312" w:hAnsi="Times New Roman"/>
          <w:sz w:val="32"/>
        </w:rPr>
        <w:t>年资助金</w:t>
      </w:r>
      <w:r>
        <w:rPr>
          <w:rFonts w:ascii="Times New Roman" w:eastAsia="仿宋_GB2312" w:hAnsi="Times New Roman" w:hint="eastAsia"/>
          <w:sz w:val="32"/>
        </w:rPr>
        <w:t>申报周期分为两个阶段，第一阶段为专利资助金申报</w:t>
      </w:r>
      <w:r>
        <w:rPr>
          <w:rFonts w:ascii="Times New Roman" w:eastAsia="仿宋_GB2312" w:hAnsi="Times New Roman" w:hint="eastAsia"/>
          <w:sz w:val="32"/>
          <w:szCs w:val="32"/>
        </w:rPr>
        <w:t>，第二阶段为</w:t>
      </w:r>
      <w:r>
        <w:rPr>
          <w:rFonts w:ascii="Times New Roman" w:eastAsia="仿宋_GB2312" w:hAnsi="Times New Roman"/>
          <w:sz w:val="32"/>
          <w:szCs w:val="32"/>
        </w:rPr>
        <w:t>商标、地理标志和知识产权使用费出口资助金</w:t>
      </w:r>
      <w:r>
        <w:rPr>
          <w:rFonts w:ascii="Times New Roman" w:eastAsia="仿宋_GB2312" w:hAnsi="Times New Roman" w:hint="eastAsia"/>
          <w:sz w:val="32"/>
          <w:szCs w:val="32"/>
        </w:rPr>
        <w:t>申报，集中申报时间分别为</w:t>
      </w:r>
      <w:r>
        <w:rPr>
          <w:rFonts w:ascii="Times New Roman" w:eastAsia="仿宋_GB2312" w:hAnsi="Times New Roman"/>
          <w:sz w:val="32"/>
        </w:rPr>
        <w:t>2020</w:t>
      </w:r>
      <w:r>
        <w:rPr>
          <w:rFonts w:ascii="Times New Roman" w:eastAsia="仿宋_GB2312" w:hAnsi="Times New Roman"/>
          <w:sz w:val="32"/>
        </w:rPr>
        <w:t>年</w:t>
      </w:r>
      <w:r>
        <w:rPr>
          <w:rFonts w:ascii="Times New Roman" w:eastAsia="仿宋_GB2312" w:hAnsi="Times New Roman" w:hint="eastAsia"/>
          <w:sz w:val="32"/>
          <w:szCs w:val="32"/>
        </w:rPr>
        <w:t>2</w:t>
      </w:r>
      <w:r>
        <w:rPr>
          <w:rFonts w:ascii="Times New Roman" w:eastAsia="仿宋_GB2312" w:hAnsi="Times New Roman" w:hint="eastAsia"/>
          <w:sz w:val="32"/>
          <w:szCs w:val="32"/>
        </w:rPr>
        <w:t>月底和</w:t>
      </w:r>
      <w:r>
        <w:rPr>
          <w:rFonts w:ascii="Times New Roman" w:eastAsia="仿宋_GB2312" w:hAnsi="Times New Roman" w:hint="eastAsia"/>
          <w:sz w:val="32"/>
          <w:szCs w:val="32"/>
        </w:rPr>
        <w:t>5</w:t>
      </w:r>
      <w:r>
        <w:rPr>
          <w:rFonts w:ascii="Times New Roman" w:eastAsia="仿宋_GB2312" w:hAnsi="Times New Roman" w:hint="eastAsia"/>
          <w:sz w:val="32"/>
          <w:szCs w:val="32"/>
        </w:rPr>
        <w:t>月份。</w:t>
      </w:r>
      <w:r>
        <w:rPr>
          <w:rFonts w:ascii="Times New Roman" w:eastAsia="仿宋_GB2312" w:hAnsi="Times New Roman"/>
          <w:sz w:val="32"/>
        </w:rPr>
        <w:t>申请人应按照北京市知识产权局关于申报北京市知识产权资助金的有关通知要求及时申报，逾期不予受理。</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sz w:val="32"/>
        </w:rPr>
        <w:t>申报通知发布途径为：北京市知识产权局政务网</w:t>
      </w:r>
      <w:r>
        <w:rPr>
          <w:rFonts w:ascii="仿宋_GB2312" w:eastAsia="仿宋_GB2312" w:hAnsi="仿宋_GB2312" w:cs="仿宋_GB2312" w:hint="eastAsia"/>
          <w:sz w:val="32"/>
        </w:rPr>
        <w:t>站“通知公告”</w:t>
      </w:r>
      <w:r>
        <w:rPr>
          <w:rFonts w:ascii="Times New Roman" w:eastAsia="仿宋_GB2312" w:hAnsi="Times New Roman"/>
          <w:sz w:val="32"/>
        </w:rPr>
        <w:t>栏目（网址：</w:t>
      </w:r>
      <w:r>
        <w:rPr>
          <w:rFonts w:ascii="Times New Roman" w:eastAsia="仿宋_GB2312" w:hAnsi="Times New Roman"/>
          <w:sz w:val="32"/>
        </w:rPr>
        <w:t>http://zscqj.beijing.gov.cn/</w:t>
      </w:r>
      <w:r>
        <w:rPr>
          <w:rFonts w:ascii="Times New Roman" w:eastAsia="仿宋_GB2312" w:hAnsi="Times New Roman"/>
          <w:sz w:val="32"/>
        </w:rPr>
        <w:t>）、北京知识产权政务微信（微信号：</w:t>
      </w:r>
      <w:r>
        <w:rPr>
          <w:rFonts w:ascii="Times New Roman" w:eastAsia="仿宋_GB2312" w:hAnsi="Times New Roman"/>
          <w:sz w:val="32"/>
        </w:rPr>
        <w:t>bjipowx</w:t>
      </w:r>
      <w:r>
        <w:rPr>
          <w:rFonts w:ascii="Times New Roman" w:eastAsia="仿宋_GB2312" w:hAnsi="Times New Roman"/>
          <w:sz w:val="32"/>
        </w:rPr>
        <w:t>）、北京市知识产权资助金网上申报系统</w:t>
      </w:r>
      <w:r>
        <w:rPr>
          <w:rFonts w:ascii="仿宋_GB2312" w:eastAsia="仿宋_GB2312" w:hAnsi="仿宋_GB2312" w:cs="仿宋_GB2312" w:hint="eastAsia"/>
          <w:sz w:val="32"/>
        </w:rPr>
        <w:t>“通知公告”模</w:t>
      </w:r>
      <w:r>
        <w:rPr>
          <w:rFonts w:ascii="Times New Roman" w:eastAsia="仿宋_GB2312" w:hAnsi="Times New Roman"/>
          <w:sz w:val="32"/>
        </w:rPr>
        <w:t>块（网址：</w:t>
      </w:r>
      <w:r>
        <w:rPr>
          <w:rFonts w:ascii="Times New Roman" w:eastAsia="仿宋_GB2312" w:hAnsi="Times New Roman"/>
          <w:sz w:val="32"/>
        </w:rPr>
        <w:t>http://zizhu.bjzldbc.org.cn/</w:t>
      </w:r>
      <w:r>
        <w:rPr>
          <w:rFonts w:ascii="Times New Roman" w:eastAsia="仿宋_GB2312" w:hAnsi="Times New Roman"/>
          <w:sz w:val="32"/>
        </w:rPr>
        <w:t>）、北京</w:t>
      </w:r>
      <w:r>
        <w:rPr>
          <w:rFonts w:ascii="Times New Roman" w:eastAsia="仿宋_GB2312" w:hAnsi="Times New Roman"/>
          <w:sz w:val="32"/>
        </w:rPr>
        <w:lastRenderedPageBreak/>
        <w:t>专利代办处微信公众号（微信号：</w:t>
      </w:r>
      <w:r>
        <w:rPr>
          <w:rFonts w:ascii="Times New Roman" w:eastAsia="仿宋_GB2312" w:hAnsi="Times New Roman"/>
          <w:sz w:val="32"/>
        </w:rPr>
        <w:t>wx_bjdbc</w:t>
      </w:r>
      <w:r>
        <w:rPr>
          <w:rFonts w:ascii="Times New Roman" w:eastAsia="仿宋_GB2312" w:hAnsi="Times New Roman"/>
          <w:sz w:val="32"/>
        </w:rPr>
        <w:t>）和中国北京知识产权保护中心微信公众号（微信号：</w:t>
      </w:r>
      <w:r>
        <w:rPr>
          <w:rFonts w:ascii="Times New Roman" w:eastAsia="仿宋_GB2312" w:hAnsi="Times New Roman"/>
          <w:sz w:val="32"/>
        </w:rPr>
        <w:t>gh_f40ab1fb7831</w:t>
      </w:r>
      <w:r>
        <w:rPr>
          <w:rFonts w:ascii="Times New Roman" w:eastAsia="仿宋_GB2312" w:hAnsi="Times New Roman"/>
          <w:sz w:val="32"/>
        </w:rPr>
        <w:t>）。</w:t>
      </w:r>
    </w:p>
    <w:p w:rsidR="00075B16" w:rsidRDefault="00191110">
      <w:pPr>
        <w:numPr>
          <w:ilvl w:val="255"/>
          <w:numId w:val="0"/>
        </w:num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2.</w:t>
      </w:r>
      <w:r>
        <w:rPr>
          <w:rFonts w:ascii="Times New Roman" w:eastAsia="仿宋_GB2312" w:hAnsi="Times New Roman"/>
          <w:sz w:val="32"/>
        </w:rPr>
        <w:t>资助金</w:t>
      </w:r>
      <w:r>
        <w:rPr>
          <w:rFonts w:ascii="Times New Roman" w:eastAsia="仿宋_GB2312" w:hAnsi="Times New Roman" w:hint="eastAsia"/>
          <w:sz w:val="32"/>
        </w:rPr>
        <w:t>的办理</w:t>
      </w:r>
      <w:r>
        <w:rPr>
          <w:rFonts w:ascii="Times New Roman" w:eastAsia="仿宋_GB2312" w:hAnsi="Times New Roman"/>
          <w:sz w:val="32"/>
        </w:rPr>
        <w:t>采取网上申报、网上审核、网上发放的全程网办方式，办理网址为：</w:t>
      </w:r>
      <w:hyperlink r:id="rId7" w:history="1">
        <w:r>
          <w:rPr>
            <w:rFonts w:ascii="Times New Roman" w:eastAsia="仿宋_GB2312" w:hAnsi="Times New Roman"/>
            <w:sz w:val="32"/>
          </w:rPr>
          <w:t>http://zizhu.bjzldbc.org.cn/</w:t>
        </w:r>
      </w:hyperlink>
      <w:r>
        <w:rPr>
          <w:rFonts w:ascii="Times New Roman" w:eastAsia="仿宋_GB2312" w:hAnsi="Times New Roman" w:hint="eastAsia"/>
          <w:sz w:val="32"/>
        </w:rPr>
        <w:t>，办理流程如下图所示：</w:t>
      </w:r>
    </w:p>
    <w:p w:rsidR="00075B16" w:rsidRDefault="00F17EAC">
      <w:pPr>
        <w:jc w:val="center"/>
        <w:rPr>
          <w:rFonts w:ascii="黑体" w:eastAsia="黑体" w:hAnsi="黑体" w:cs="黑体"/>
        </w:rPr>
      </w:pPr>
      <w:r w:rsidRPr="00075B16">
        <w:rPr>
          <w:noProof/>
        </w:rPr>
        <mc:AlternateContent>
          <mc:Choice Requires="wpg">
            <w:drawing>
              <wp:inline distT="0" distB="0" distL="0" distR="0">
                <wp:extent cx="2204085" cy="5194300"/>
                <wp:effectExtent l="19050" t="0" r="0" b="6350"/>
                <wp:docPr id="29" name="组合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4085" cy="5194300"/>
                          <a:chOff x="9189" y="3286"/>
                          <a:chExt cx="3471" cy="8180"/>
                        </a:xfrm>
                      </wpg:grpSpPr>
                      <wpg:grpSp>
                        <wpg:cNvPr id="5" name="组合 11"/>
                        <wpg:cNvGrpSpPr/>
                        <wpg:grpSpPr>
                          <a:xfrm>
                            <a:off x="10465" y="3768"/>
                            <a:ext cx="53" cy="7232"/>
                            <a:chOff x="10465" y="3768"/>
                            <a:chExt cx="53" cy="7232"/>
                          </a:xfrm>
                        </wpg:grpSpPr>
                        <wps:wsp>
                          <wps:cNvPr id="6" name="直接箭头连接符 22"/>
                          <wps:cNvCnPr/>
                          <wps:spPr>
                            <a:xfrm>
                              <a:off x="10506" y="4609"/>
                              <a:ext cx="4" cy="361"/>
                            </a:xfrm>
                            <a:prstGeom prst="straightConnector1">
                              <a:avLst/>
                            </a:prstGeom>
                            <a:solidFill>
                              <a:srgbClr val="FFFFFF"/>
                            </a:solidFill>
                            <a:ln w="12700" cap="flat" cmpd="sng" algn="ctr">
                              <a:solidFill>
                                <a:srgbClr val="FFFFFF"/>
                              </a:solidFill>
                              <a:prstDash val="solid"/>
                              <a:miter lim="800000"/>
                              <a:tailEnd type="arrow" w="med" len="med"/>
                            </a:ln>
                          </wps:spPr>
                          <wps:bodyPr/>
                        </wps:wsp>
                        <wps:wsp>
                          <wps:cNvPr id="9" name="直接箭头连接符 26"/>
                          <wps:cNvCnPr/>
                          <wps:spPr>
                            <a:xfrm>
                              <a:off x="10465" y="10640"/>
                              <a:ext cx="4" cy="361"/>
                            </a:xfrm>
                            <a:prstGeom prst="straightConnector1">
                              <a:avLst/>
                            </a:prstGeom>
                            <a:solidFill>
                              <a:srgbClr val="FFFFFF"/>
                            </a:solidFill>
                            <a:ln w="12700" cap="flat" cmpd="sng" algn="ctr">
                              <a:solidFill>
                                <a:srgbClr val="FFFFFF"/>
                              </a:solidFill>
                              <a:prstDash val="solid"/>
                              <a:miter lim="800000"/>
                              <a:tailEnd type="arrow" w="med" len="med"/>
                            </a:ln>
                          </wps:spPr>
                          <wps:bodyPr/>
                        </wps:wsp>
                        <wps:wsp>
                          <wps:cNvPr id="10" name="直接箭头连接符 23"/>
                          <wps:cNvCnPr/>
                          <wps:spPr>
                            <a:xfrm>
                              <a:off x="10514" y="6643"/>
                              <a:ext cx="5" cy="387"/>
                            </a:xfrm>
                            <a:prstGeom prst="straightConnector1">
                              <a:avLst/>
                            </a:prstGeom>
                            <a:solidFill>
                              <a:srgbClr val="FFFFFF"/>
                            </a:solidFill>
                            <a:ln w="12700" cap="flat" cmpd="sng" algn="ctr">
                              <a:solidFill>
                                <a:srgbClr val="FFFFFF"/>
                              </a:solidFill>
                              <a:prstDash val="solid"/>
                              <a:miter lim="800000"/>
                              <a:tailEnd type="arrow" w="med" len="med"/>
                            </a:ln>
                          </wps:spPr>
                          <wps:bodyPr/>
                        </wps:wsp>
                        <wps:wsp>
                          <wps:cNvPr id="12" name="直接箭头连接符 32"/>
                          <wps:cNvCnPr/>
                          <wps:spPr>
                            <a:xfrm>
                              <a:off x="10500" y="7475"/>
                              <a:ext cx="4" cy="361"/>
                            </a:xfrm>
                            <a:prstGeom prst="straightConnector1">
                              <a:avLst/>
                            </a:prstGeom>
                            <a:solidFill>
                              <a:srgbClr val="FFFFFF"/>
                            </a:solidFill>
                            <a:ln w="12700" cap="flat" cmpd="sng" algn="ctr">
                              <a:solidFill>
                                <a:srgbClr val="FFFFFF"/>
                              </a:solidFill>
                              <a:prstDash val="solid"/>
                              <a:miter lim="800000"/>
                              <a:tailEnd type="arrow" w="med" len="med"/>
                            </a:ln>
                          </wps:spPr>
                          <wps:bodyPr/>
                        </wps:wsp>
                        <wps:wsp>
                          <wps:cNvPr id="13" name="直接箭头连接符 31"/>
                          <wps:cNvCnPr/>
                          <wps:spPr>
                            <a:xfrm>
                              <a:off x="10487" y="9795"/>
                              <a:ext cx="4" cy="361"/>
                            </a:xfrm>
                            <a:prstGeom prst="straightConnector1">
                              <a:avLst/>
                            </a:prstGeom>
                            <a:solidFill>
                              <a:srgbClr val="FFFFFF"/>
                            </a:solidFill>
                            <a:ln w="12700" cap="flat" cmpd="sng" algn="ctr">
                              <a:solidFill>
                                <a:srgbClr val="FFFFFF"/>
                              </a:solidFill>
                              <a:prstDash val="solid"/>
                              <a:miter lim="800000"/>
                              <a:tailEnd type="arrow" w="med" len="med"/>
                            </a:ln>
                          </wps:spPr>
                          <wps:bodyPr/>
                        </wps:wsp>
                        <wps:wsp>
                          <wps:cNvPr id="14" name="直接箭头连接符 3"/>
                          <wps:cNvCnPr/>
                          <wps:spPr>
                            <a:xfrm>
                              <a:off x="10500" y="3768"/>
                              <a:ext cx="4" cy="361"/>
                            </a:xfrm>
                            <a:prstGeom prst="straightConnector1">
                              <a:avLst/>
                            </a:prstGeom>
                            <a:solidFill>
                              <a:srgbClr val="FFFFFF"/>
                            </a:solidFill>
                            <a:ln w="12700" cap="flat" cmpd="sng" algn="ctr">
                              <a:solidFill>
                                <a:srgbClr val="FFFFFF"/>
                              </a:solidFill>
                              <a:prstDash val="solid"/>
                              <a:miter lim="800000"/>
                              <a:tailEnd type="arrow" w="med" len="med"/>
                            </a:ln>
                          </wps:spPr>
                          <wps:bodyPr/>
                        </wps:wsp>
                        <wps:wsp>
                          <wps:cNvPr id="15" name="直接箭头连接符 2"/>
                          <wps:cNvCnPr>
                            <a:stCxn id="8" idx="2"/>
                            <a:endCxn id="1" idx="0"/>
                          </wps:cNvCnPr>
                          <wps:spPr>
                            <a:xfrm>
                              <a:off x="10492" y="5442"/>
                              <a:ext cx="10" cy="374"/>
                            </a:xfrm>
                            <a:prstGeom prst="straightConnector1">
                              <a:avLst/>
                            </a:prstGeom>
                            <a:solidFill>
                              <a:srgbClr val="FFFFFF"/>
                            </a:solidFill>
                            <a:ln w="12700" cap="flat" cmpd="sng" algn="ctr">
                              <a:solidFill>
                                <a:srgbClr val="FFFFFF"/>
                              </a:solidFill>
                              <a:prstDash val="solid"/>
                              <a:miter lim="800000"/>
                              <a:tailEnd type="arrow" w="med" len="med"/>
                            </a:ln>
                          </wps:spPr>
                          <wps:bodyPr/>
                        </wps:wsp>
                        <wps:wsp>
                          <wps:cNvPr id="16" name="直接箭头连接符 9"/>
                          <wps:cNvCnPr/>
                          <wps:spPr>
                            <a:xfrm>
                              <a:off x="10494" y="8586"/>
                              <a:ext cx="7" cy="359"/>
                            </a:xfrm>
                            <a:prstGeom prst="straightConnector1">
                              <a:avLst/>
                            </a:prstGeom>
                            <a:solidFill>
                              <a:srgbClr val="FFFFFF"/>
                            </a:solidFill>
                            <a:ln w="12700" cap="flat" cmpd="sng" algn="ctr">
                              <a:solidFill>
                                <a:srgbClr val="FFFFFF"/>
                              </a:solidFill>
                              <a:prstDash val="solid"/>
                              <a:miter lim="800000"/>
                              <a:tailEnd type="arrow" w="med" len="med"/>
                            </a:ln>
                          </wps:spPr>
                          <wps:bodyPr/>
                        </wps:wsp>
                      </wpg:grpSp>
                      <wpg:grpSp>
                        <wpg:cNvPr id="25" name="组合 25"/>
                        <wpg:cNvGrpSpPr/>
                        <wpg:grpSpPr>
                          <a:xfrm>
                            <a:off x="9189" y="3286"/>
                            <a:ext cx="2600" cy="8180"/>
                            <a:chOff x="9189" y="3286"/>
                            <a:chExt cx="2600" cy="8180"/>
                          </a:xfrm>
                        </wpg:grpSpPr>
                        <wps:wsp>
                          <wps:cNvPr id="17" name="流程图: 过程 7"/>
                          <wps:cNvSpPr/>
                          <wps:spPr>
                            <a:xfrm>
                              <a:off x="9219" y="4133"/>
                              <a:ext cx="2563" cy="475"/>
                            </a:xfrm>
                            <a:prstGeom prst="flowChartProcess">
                              <a:avLst/>
                            </a:prstGeom>
                            <a:solidFill>
                              <a:srgbClr val="FFFFFF"/>
                            </a:solidFill>
                            <a:ln w="12700" cap="flat" cmpd="sng" algn="ctr">
                              <a:solidFill>
                                <a:srgbClr val="000000"/>
                              </a:solidFill>
                              <a:prstDash val="solid"/>
                              <a:miter lim="800000"/>
                            </a:ln>
                          </wps:spPr>
                          <wps:txbx>
                            <w:txbxContent>
                              <w:p w:rsidR="00075B16" w:rsidRDefault="00191110">
                                <w:pPr>
                                  <w:jc w:val="center"/>
                                  <w:rPr>
                                    <w:sz w:val="24"/>
                                  </w:rPr>
                                </w:pPr>
                                <w:r>
                                  <w:rPr>
                                    <w:rFonts w:hint="eastAsia"/>
                                    <w:sz w:val="24"/>
                                  </w:rPr>
                                  <w:t>完善注册信息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流程图: 过程 18"/>
                          <wps:cNvSpPr/>
                          <wps:spPr>
                            <a:xfrm>
                              <a:off x="9189" y="10992"/>
                              <a:ext cx="2563" cy="475"/>
                            </a:xfrm>
                            <a:prstGeom prst="flowChartProcess">
                              <a:avLst/>
                            </a:prstGeom>
                            <a:solidFill>
                              <a:srgbClr val="FFFFFF"/>
                            </a:solidFill>
                            <a:ln w="12700" cap="flat" cmpd="sng" algn="ctr">
                              <a:solidFill>
                                <a:srgbClr val="000000"/>
                              </a:solidFill>
                              <a:prstDash val="solid"/>
                              <a:miter lim="800000"/>
                            </a:ln>
                          </wps:spPr>
                          <wps:txbx>
                            <w:txbxContent>
                              <w:p w:rsidR="00075B16" w:rsidRDefault="00191110">
                                <w:pPr>
                                  <w:jc w:val="center"/>
                                  <w:rPr>
                                    <w:sz w:val="24"/>
                                  </w:rPr>
                                </w:pPr>
                                <w:r>
                                  <w:rPr>
                                    <w:rFonts w:hint="eastAsia"/>
                                    <w:sz w:val="24"/>
                                  </w:rPr>
                                  <w:t>发放资助金</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流程图: 过程 8"/>
                          <wps:cNvSpPr/>
                          <wps:spPr>
                            <a:xfrm>
                              <a:off x="9210" y="4967"/>
                              <a:ext cx="2563" cy="475"/>
                            </a:xfrm>
                            <a:prstGeom prst="flowChartProcess">
                              <a:avLst/>
                            </a:prstGeom>
                            <a:solidFill>
                              <a:srgbClr val="FFFFFF"/>
                            </a:solidFill>
                            <a:ln w="12700" cap="flat" cmpd="sng" algn="ctr">
                              <a:solidFill>
                                <a:srgbClr val="000000"/>
                              </a:solidFill>
                              <a:prstDash val="solid"/>
                              <a:miter lim="800000"/>
                            </a:ln>
                          </wps:spPr>
                          <wps:txbx>
                            <w:txbxContent>
                              <w:p w:rsidR="00075B16" w:rsidRDefault="00191110">
                                <w:pPr>
                                  <w:jc w:val="center"/>
                                  <w:rPr>
                                    <w:sz w:val="24"/>
                                  </w:rPr>
                                </w:pPr>
                                <w:r>
                                  <w:rPr>
                                    <w:rFonts w:hint="eastAsia"/>
                                    <w:sz w:val="24"/>
                                  </w:rPr>
                                  <w:t>网上申报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流程图: 过程 30"/>
                          <wps:cNvSpPr/>
                          <wps:spPr>
                            <a:xfrm>
                              <a:off x="9216" y="7006"/>
                              <a:ext cx="2562" cy="474"/>
                            </a:xfrm>
                            <a:prstGeom prst="flowChartProcess">
                              <a:avLst/>
                            </a:prstGeom>
                            <a:solidFill>
                              <a:srgbClr val="FFFFFF"/>
                            </a:solidFill>
                            <a:ln w="12700" cap="flat" cmpd="sng" algn="ctr">
                              <a:solidFill>
                                <a:srgbClr val="000000"/>
                              </a:solidFill>
                              <a:prstDash val="solid"/>
                              <a:miter lim="800000"/>
                            </a:ln>
                          </wps:spPr>
                          <wps:txbx>
                            <w:txbxContent>
                              <w:p w:rsidR="00075B16" w:rsidRDefault="00191110">
                                <w:pPr>
                                  <w:jc w:val="center"/>
                                  <w:rPr>
                                    <w:sz w:val="24"/>
                                  </w:rPr>
                                </w:pPr>
                                <w:r>
                                  <w:rPr>
                                    <w:rFonts w:hint="eastAsia"/>
                                    <w:sz w:val="24"/>
                                  </w:rPr>
                                  <w:t>初核结果确认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流程图: 过程 34"/>
                          <wps:cNvSpPr/>
                          <wps:spPr>
                            <a:xfrm>
                              <a:off x="9203" y="7821"/>
                              <a:ext cx="2563" cy="765"/>
                            </a:xfrm>
                            <a:prstGeom prst="flowChartProcess">
                              <a:avLst/>
                            </a:prstGeom>
                            <a:solidFill>
                              <a:srgbClr val="FFFFFF"/>
                            </a:solidFill>
                            <a:ln w="12700" cap="flat" cmpd="sng" algn="ctr">
                              <a:solidFill>
                                <a:srgbClr val="000000"/>
                              </a:solidFill>
                              <a:prstDash val="solid"/>
                              <a:miter lim="800000"/>
                            </a:ln>
                          </wps:spPr>
                          <wps:txbx>
                            <w:txbxContent>
                              <w:p w:rsidR="00075B16" w:rsidRDefault="00191110">
                                <w:pPr>
                                  <w:jc w:val="center"/>
                                  <w:rPr>
                                    <w:sz w:val="24"/>
                                  </w:rPr>
                                </w:pPr>
                                <w:r>
                                  <w:rPr>
                                    <w:rFonts w:hint="eastAsia"/>
                                    <w:sz w:val="24"/>
                                  </w:rPr>
                                  <w:t>资助金申报表打印、盖章、扫描、上传</w:t>
                                </w:r>
                              </w:p>
                              <w:p w:rsidR="00075B16" w:rsidRDefault="00075B16">
                                <w:pPr>
                                  <w:rPr>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 name="流程图: 过程 33"/>
                          <wps:cNvSpPr/>
                          <wps:spPr>
                            <a:xfrm>
                              <a:off x="9210" y="10153"/>
                              <a:ext cx="2563" cy="475"/>
                            </a:xfrm>
                            <a:prstGeom prst="flowChartProcess">
                              <a:avLst/>
                            </a:prstGeom>
                            <a:solidFill>
                              <a:srgbClr val="FFFFFF"/>
                            </a:solidFill>
                            <a:ln w="12700" cap="flat" cmpd="sng" algn="ctr">
                              <a:solidFill>
                                <a:srgbClr val="000000"/>
                              </a:solidFill>
                              <a:prstDash val="solid"/>
                              <a:miter lim="800000"/>
                            </a:ln>
                          </wps:spPr>
                          <wps:txbx>
                            <w:txbxContent>
                              <w:p w:rsidR="00075B16" w:rsidRPr="000D098A" w:rsidRDefault="00191110">
                                <w:pPr>
                                  <w:jc w:val="center"/>
                                  <w:rPr>
                                    <w:rFonts w:ascii="宋体" w:hAnsi="宋体" w:cs="宋体"/>
                                    <w:sz w:val="24"/>
                                  </w:rPr>
                                </w:pPr>
                                <w:r w:rsidRPr="000D098A">
                                  <w:rPr>
                                    <w:rFonts w:ascii="宋体" w:hAnsi="宋体" w:cs="宋体" w:hint="eastAsia"/>
                                    <w:sz w:val="24"/>
                                  </w:rPr>
                                  <w:t>发放名单公示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流程图: 过程 4"/>
                          <wps:cNvSpPr/>
                          <wps:spPr>
                            <a:xfrm>
                              <a:off x="9216" y="3286"/>
                              <a:ext cx="2563" cy="475"/>
                            </a:xfrm>
                            <a:prstGeom prst="flowChartProcess">
                              <a:avLst/>
                            </a:prstGeom>
                            <a:solidFill>
                              <a:srgbClr val="FFFFFF"/>
                            </a:solidFill>
                            <a:ln w="12700" cap="flat" cmpd="sng" algn="ctr">
                              <a:solidFill>
                                <a:srgbClr val="000000"/>
                              </a:solidFill>
                              <a:prstDash val="solid"/>
                              <a:miter lim="800000"/>
                            </a:ln>
                          </wps:spPr>
                          <wps:txbx>
                            <w:txbxContent>
                              <w:p w:rsidR="00075B16" w:rsidRDefault="00191110">
                                <w:pPr>
                                  <w:jc w:val="center"/>
                                  <w:rPr>
                                    <w:sz w:val="24"/>
                                  </w:rPr>
                                </w:pPr>
                                <w:r>
                                  <w:rPr>
                                    <w:rFonts w:hint="eastAsia"/>
                                    <w:sz w:val="24"/>
                                  </w:rPr>
                                  <w:t>法人一证通登录系统</w:t>
                                </w:r>
                              </w:p>
                              <w:p w:rsidR="00075B16" w:rsidRDefault="00075B16">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37" name="组合 20"/>
                          <wpg:cNvGrpSpPr/>
                          <wpg:grpSpPr>
                            <a:xfrm>
                              <a:off x="9213" y="5816"/>
                              <a:ext cx="2576" cy="1285"/>
                              <a:chOff x="9213" y="5816"/>
                              <a:chExt cx="2576" cy="1285"/>
                            </a:xfrm>
                          </wpg:grpSpPr>
                          <wps:wsp>
                            <wps:cNvPr id="38" name="菱形 1"/>
                            <wps:cNvSpPr/>
                            <wps:spPr>
                              <a:xfrm>
                                <a:off x="9213" y="5816"/>
                                <a:ext cx="2577" cy="840"/>
                              </a:xfrm>
                              <a:prstGeom prst="diamond">
                                <a:avLst/>
                              </a:prstGeom>
                              <a:solidFill>
                                <a:srgbClr val="FFFFFF"/>
                              </a:solidFill>
                              <a:ln w="12700" cap="flat" cmpd="sng" algn="ctr">
                                <a:solidFill>
                                  <a:srgbClr val="000000"/>
                                </a:solidFill>
                                <a:prstDash val="solid"/>
                                <a:miter lim="800000"/>
                              </a:ln>
                            </wps:spPr>
                            <wps:txbx>
                              <w:txbxContent>
                                <w:p w:rsidR="00075B16" w:rsidRDefault="00191110">
                                  <w:pPr>
                                    <w:jc w:val="center"/>
                                    <w:rPr>
                                      <w:sz w:val="24"/>
                                    </w:rPr>
                                  </w:pPr>
                                  <w:r>
                                    <w:rPr>
                                      <w:rFonts w:hint="eastAsia"/>
                                      <w:sz w:val="24"/>
                                    </w:rPr>
                                    <w:t>网上初核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 name="文本框 5"/>
                            <wps:cNvSpPr txBox="1"/>
                            <wps:spPr>
                              <a:xfrm>
                                <a:off x="10552" y="6561"/>
                                <a:ext cx="960" cy="541"/>
                              </a:xfrm>
                              <a:prstGeom prst="rect">
                                <a:avLst/>
                              </a:prstGeom>
                              <a:noFill/>
                              <a:ln w="12700" cap="flat" cmpd="sng" algn="ctr">
                                <a:noFill/>
                                <a:prstDash val="solid"/>
                                <a:miter lim="800000"/>
                              </a:ln>
                            </wps:spPr>
                            <wps:txbx>
                              <w:txbxContent>
                                <w:p w:rsidR="00075B16" w:rsidRDefault="00191110">
                                  <w:pPr>
                                    <w:rPr>
                                      <w:sz w:val="18"/>
                                      <w:szCs w:val="18"/>
                                    </w:rPr>
                                  </w:pPr>
                                  <w:r>
                                    <w:rPr>
                                      <w:rFonts w:hint="eastAsia"/>
                                      <w:sz w:val="18"/>
                                      <w:szCs w:val="18"/>
                                    </w:rPr>
                                    <w:t>合格</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40" name="组合 19"/>
                          <wpg:cNvGrpSpPr/>
                          <wpg:grpSpPr>
                            <a:xfrm>
                              <a:off x="9267" y="8948"/>
                              <a:ext cx="2446" cy="1230"/>
                              <a:chOff x="9267" y="8948"/>
                              <a:chExt cx="2446" cy="1230"/>
                            </a:xfrm>
                          </wpg:grpSpPr>
                          <wps:wsp>
                            <wps:cNvPr id="41" name="菱形 6"/>
                            <wps:cNvSpPr/>
                            <wps:spPr>
                              <a:xfrm>
                                <a:off x="9267" y="8948"/>
                                <a:ext cx="2447" cy="839"/>
                              </a:xfrm>
                              <a:prstGeom prst="diamond">
                                <a:avLst/>
                              </a:prstGeom>
                              <a:solidFill>
                                <a:srgbClr val="FFFFFF"/>
                              </a:solidFill>
                              <a:ln w="12700" cap="flat" cmpd="sng" algn="ctr">
                                <a:solidFill>
                                  <a:srgbClr val="000000"/>
                                </a:solidFill>
                                <a:prstDash val="solid"/>
                                <a:miter lim="800000"/>
                              </a:ln>
                            </wps:spPr>
                            <wps:txbx>
                              <w:txbxContent>
                                <w:p w:rsidR="00075B16" w:rsidRDefault="00191110">
                                  <w:pPr>
                                    <w:jc w:val="center"/>
                                    <w:rPr>
                                      <w:sz w:val="24"/>
                                    </w:rPr>
                                  </w:pPr>
                                  <w:r>
                                    <w:rPr>
                                      <w:rFonts w:hint="eastAsia"/>
                                      <w:sz w:val="24"/>
                                    </w:rPr>
                                    <w:t>审核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文本框 10"/>
                            <wps:cNvSpPr txBox="1"/>
                            <wps:spPr>
                              <a:xfrm>
                                <a:off x="10523" y="9692"/>
                                <a:ext cx="794" cy="486"/>
                              </a:xfrm>
                              <a:prstGeom prst="rect">
                                <a:avLst/>
                              </a:prstGeom>
                              <a:noFill/>
                              <a:ln w="12700" cap="flat" cmpd="sng" algn="ctr">
                                <a:noFill/>
                                <a:prstDash val="solid"/>
                                <a:miter lim="800000"/>
                              </a:ln>
                            </wps:spPr>
                            <wps:txbx>
                              <w:txbxContent>
                                <w:p w:rsidR="00075B16" w:rsidRDefault="00191110">
                                  <w:pPr>
                                    <w:rPr>
                                      <w:sz w:val="18"/>
                                      <w:szCs w:val="18"/>
                                    </w:rPr>
                                  </w:pPr>
                                  <w:r>
                                    <w:rPr>
                                      <w:rFonts w:hint="eastAsia"/>
                                      <w:sz w:val="18"/>
                                      <w:szCs w:val="18"/>
                                    </w:rPr>
                                    <w:t>合格</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g:cNvPr id="43" name="组合 24"/>
                        <wpg:cNvGrpSpPr/>
                        <wpg:grpSpPr>
                          <a:xfrm>
                            <a:off x="11412" y="5205"/>
                            <a:ext cx="1248" cy="1174"/>
                            <a:chOff x="11412" y="5205"/>
                            <a:chExt cx="1248" cy="1174"/>
                          </a:xfrm>
                        </wpg:grpSpPr>
                        <wps:wsp>
                          <wps:cNvPr id="44" name="文本框 28"/>
                          <wps:cNvSpPr txBox="1"/>
                          <wps:spPr>
                            <a:xfrm>
                              <a:off x="11978" y="5437"/>
                              <a:ext cx="683" cy="755"/>
                            </a:xfrm>
                            <a:prstGeom prst="rect">
                              <a:avLst/>
                            </a:prstGeom>
                            <a:noFill/>
                            <a:ln w="12700" cap="flat" cmpd="sng" algn="ctr">
                              <a:noFill/>
                              <a:prstDash val="solid"/>
                              <a:miter lim="800000"/>
                            </a:ln>
                          </wps:spPr>
                          <wps:txbx>
                            <w:txbxContent>
                              <w:p w:rsidR="00075B16" w:rsidRDefault="00191110">
                                <w:r>
                                  <w:rPr>
                                    <w:rFonts w:hint="eastAsia"/>
                                    <w:sz w:val="22"/>
                                    <w:szCs w:val="22"/>
                                  </w:rPr>
                                  <w:t>修改</w:t>
                                </w:r>
                              </w:p>
                            </w:txbxContent>
                          </wps:txbx>
                          <wps:bodyPr rot="0" spcFirstLastPara="0" vertOverflow="overflow" horzOverflow="overflow" vert="eaVert" wrap="square" lIns="91440" tIns="45720" rIns="91440" bIns="45720" numCol="1" spcCol="0" rtlCol="0" fromWordArt="0" anchor="t" anchorCtr="0" forceAA="0" compatLnSpc="1">
                            <a:noAutofit/>
                          </wps:bodyPr>
                        </wps:wsp>
                        <wpg:grpSp>
                          <wpg:cNvPr id="45" name="组合 21"/>
                          <wpg:cNvGrpSpPr/>
                          <wpg:grpSpPr>
                            <a:xfrm>
                              <a:off x="11412" y="5205"/>
                              <a:ext cx="922" cy="1175"/>
                              <a:chOff x="11412" y="5205"/>
                              <a:chExt cx="922" cy="1175"/>
                            </a:xfrm>
                          </wpg:grpSpPr>
                          <wps:wsp>
                            <wps:cNvPr id="46" name="肘形连接符 27"/>
                            <wps:cNvCnPr>
                              <a:stCxn id="1" idx="3"/>
                              <a:endCxn id="8" idx="3"/>
                            </wps:cNvCnPr>
                            <wps:spPr>
                              <a:xfrm flipH="1" flipV="1">
                                <a:off x="11773" y="5205"/>
                                <a:ext cx="17" cy="1031"/>
                              </a:xfrm>
                              <a:prstGeom prst="bentConnector3">
                                <a:avLst>
                                  <a:gd name="adj1" fmla="val -2205882"/>
                                </a:avLst>
                              </a:prstGeom>
                              <a:solidFill>
                                <a:srgbClr val="FFFFFF"/>
                              </a:solidFill>
                              <a:ln w="12700" cap="flat" cmpd="sng" algn="ctr">
                                <a:solidFill>
                                  <a:srgbClr val="FFFFFF"/>
                                </a:solidFill>
                                <a:prstDash val="solid"/>
                                <a:miter lim="800000"/>
                                <a:tailEnd type="arrow" w="med" len="med"/>
                              </a:ln>
                            </wps:spPr>
                            <wps:bodyPr/>
                          </wps:wsp>
                          <wps:wsp>
                            <wps:cNvPr id="47" name="文本框 15"/>
                            <wps:cNvSpPr txBox="1"/>
                            <wps:spPr>
                              <a:xfrm>
                                <a:off x="11412" y="5782"/>
                                <a:ext cx="922" cy="598"/>
                              </a:xfrm>
                              <a:prstGeom prst="rect">
                                <a:avLst/>
                              </a:prstGeom>
                              <a:noFill/>
                              <a:ln w="12700" cap="flat" cmpd="sng" algn="ctr">
                                <a:noFill/>
                                <a:prstDash val="solid"/>
                                <a:miter lim="800000"/>
                              </a:ln>
                            </wps:spPr>
                            <wps:txbx>
                              <w:txbxContent>
                                <w:p w:rsidR="00075B16" w:rsidRDefault="00191110">
                                  <w:pPr>
                                    <w:rPr>
                                      <w:sz w:val="18"/>
                                      <w:szCs w:val="18"/>
                                    </w:rPr>
                                  </w:pPr>
                                  <w:r>
                                    <w:rPr>
                                      <w:rFonts w:hint="eastAsia"/>
                                      <w:sz w:val="18"/>
                                      <w:szCs w:val="18"/>
                                    </w:rPr>
                                    <w:t>不合格</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g:cNvPr id="48" name="组合 17"/>
                        <wpg:cNvGrpSpPr/>
                        <wpg:grpSpPr>
                          <a:xfrm>
                            <a:off x="11383" y="8204"/>
                            <a:ext cx="1259" cy="1272"/>
                            <a:chOff x="11383" y="8204"/>
                            <a:chExt cx="1259" cy="1272"/>
                          </a:xfrm>
                        </wpg:grpSpPr>
                        <wps:wsp>
                          <wps:cNvPr id="49" name="文本框 14"/>
                          <wps:cNvSpPr txBox="1"/>
                          <wps:spPr>
                            <a:xfrm>
                              <a:off x="12004" y="8521"/>
                              <a:ext cx="638" cy="656"/>
                            </a:xfrm>
                            <a:prstGeom prst="rect">
                              <a:avLst/>
                            </a:prstGeom>
                            <a:noFill/>
                            <a:ln w="12700" cap="flat" cmpd="sng" algn="ctr">
                              <a:noFill/>
                              <a:prstDash val="solid"/>
                              <a:miter lim="800000"/>
                            </a:ln>
                          </wps:spPr>
                          <wps:txbx>
                            <w:txbxContent>
                              <w:p w:rsidR="00075B16" w:rsidRDefault="00191110">
                                <w:pPr>
                                  <w:rPr>
                                    <w:sz w:val="16"/>
                                    <w:szCs w:val="16"/>
                                  </w:rPr>
                                </w:pPr>
                                <w:r>
                                  <w:rPr>
                                    <w:rFonts w:hint="eastAsia"/>
                                    <w:szCs w:val="21"/>
                                  </w:rPr>
                                  <w:t>修改</w:t>
                                </w:r>
                              </w:p>
                            </w:txbxContent>
                          </wps:txbx>
                          <wps:bodyPr rot="0" spcFirstLastPara="0" vertOverflow="overflow" horzOverflow="overflow" vert="eaVert" wrap="square" lIns="91440" tIns="45720" rIns="91440" bIns="45720" numCol="1" spcCol="0" rtlCol="0" fromWordArt="0" anchor="t" anchorCtr="0" forceAA="0" compatLnSpc="1">
                            <a:noAutofit/>
                          </wps:bodyPr>
                        </wps:wsp>
                        <wpg:grpSp>
                          <wpg:cNvPr id="50" name="组合 13"/>
                          <wpg:cNvGrpSpPr/>
                          <wpg:grpSpPr>
                            <a:xfrm>
                              <a:off x="11383" y="8204"/>
                              <a:ext cx="1016" cy="1273"/>
                              <a:chOff x="11383" y="8204"/>
                              <a:chExt cx="1016" cy="1273"/>
                            </a:xfrm>
                          </wpg:grpSpPr>
                          <wps:wsp>
                            <wps:cNvPr id="51" name="肘形连接符 12"/>
                            <wps:cNvCnPr>
                              <a:stCxn id="6" idx="3"/>
                              <a:endCxn id="34" idx="3"/>
                            </wps:cNvCnPr>
                            <wps:spPr>
                              <a:xfrm flipV="1">
                                <a:off x="11714" y="8204"/>
                                <a:ext cx="52" cy="1164"/>
                              </a:xfrm>
                              <a:prstGeom prst="bentConnector3">
                                <a:avLst>
                                  <a:gd name="adj1" fmla="val 821154"/>
                                </a:avLst>
                              </a:prstGeom>
                              <a:solidFill>
                                <a:srgbClr val="FFFFFF"/>
                              </a:solidFill>
                              <a:ln w="12700" cap="flat" cmpd="sng" algn="ctr">
                                <a:solidFill>
                                  <a:srgbClr val="FFFFFF"/>
                                </a:solidFill>
                                <a:prstDash val="solid"/>
                                <a:miter lim="800000"/>
                                <a:tailEnd type="arrow" w="med" len="med"/>
                              </a:ln>
                            </wps:spPr>
                            <wps:bodyPr/>
                          </wps:wsp>
                          <wps:wsp>
                            <wps:cNvPr id="52" name="文本框 16"/>
                            <wps:cNvSpPr txBox="1"/>
                            <wps:spPr>
                              <a:xfrm>
                                <a:off x="11383" y="8951"/>
                                <a:ext cx="1016" cy="526"/>
                              </a:xfrm>
                              <a:prstGeom prst="rect">
                                <a:avLst/>
                              </a:prstGeom>
                              <a:noFill/>
                              <a:ln w="12700" cap="flat" cmpd="sng" algn="ctr">
                                <a:noFill/>
                                <a:prstDash val="solid"/>
                                <a:miter lim="800000"/>
                              </a:ln>
                            </wps:spPr>
                            <wps:txbx>
                              <w:txbxContent>
                                <w:p w:rsidR="00075B16" w:rsidRDefault="00191110">
                                  <w:pPr>
                                    <w:rPr>
                                      <w:sz w:val="16"/>
                                      <w:szCs w:val="16"/>
                                    </w:rPr>
                                  </w:pPr>
                                  <w:r>
                                    <w:rPr>
                                      <w:rFonts w:hint="eastAsia"/>
                                      <w:sz w:val="18"/>
                                      <w:szCs w:val="18"/>
                                    </w:rPr>
                                    <w:t>不合格</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wgp>
                  </a:graphicData>
                </a:graphic>
              </wp:inline>
            </w:drawing>
          </mc:Choice>
          <mc:Fallback>
            <w:pict>
              <v:group id="组合 29" o:spid="_x0000_s1026" style="width:173.55pt;height:409pt;mso-position-horizontal-relative:char;mso-position-vertical-relative:line" coordorigin="9189,3286" coordsize="3471,8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">
                <v:group id="组合 11" o:spid="_x0000_s1027" style="position:absolute;left:10465;top:3768;width:53;height:7232" coordorigin="10465,3768" coordsize="53,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32" coordsize="21600,21600" o:spt="32" o:oned="t" path="m,l21600,21600e" filled="f">
                    <v:path arrowok="t" fillok="f" o:connecttype="none"/>
                    <o:lock v:ext="edit" shapetype="t"/>
                  </v:shapetype>
                  <v:shape id="直接箭头连接符 22" o:spid="_x0000_s1028" type="#_x0000_t32" style="position:absolute;left:10506;top:4609;width:4;height:3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" filled="t" strokecolor="white" strokeweight="1pt">
                    <v:stroke endarrow="open" joinstyle="miter"/>
                  </v:shape>
                  <v:shape id="直接箭头连接符 26" o:spid="_x0000_s1029" type="#_x0000_t32" style="position:absolute;left:10465;top:10640;width:4;height:3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" filled="t" strokecolor="white" strokeweight="1pt">
                    <v:stroke endarrow="open" joinstyle="miter"/>
                  </v:shape>
                  <v:shape id="直接箭头连接符 23" o:spid="_x0000_s1030" type="#_x0000_t32" style="position:absolute;left:10514;top:6643;width:5;height: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" filled="t" strokecolor="white" strokeweight="1pt">
                    <v:stroke endarrow="open" joinstyle="miter"/>
                  </v:shape>
                  <v:shape id="直接箭头连接符 32" o:spid="_x0000_s1031" type="#_x0000_t32" style="position:absolute;left:10500;top:7475;width:4;height:3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" filled="t" strokecolor="white" strokeweight="1pt">
                    <v:stroke endarrow="open" joinstyle="miter"/>
                  </v:shape>
                  <v:shape id="直接箭头连接符 31" o:spid="_x0000_s1032" type="#_x0000_t32" style="position:absolute;left:10487;top:9795;width:4;height:3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" filled="t" strokecolor="white" strokeweight="1pt">
                    <v:stroke endarrow="open" joinstyle="miter"/>
                  </v:shape>
                  <v:shape id="直接箭头连接符 3" o:spid="_x0000_s1033" type="#_x0000_t32" style="position:absolute;left:10500;top:3768;width:4;height:3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" filled="t" strokecolor="white" strokeweight="1pt">
                    <v:stroke endarrow="open" joinstyle="miter"/>
                  </v:shape>
                  <v:shape id="直接箭头连接符 2" o:spid="_x0000_s1034" type="#_x0000_t32" style="position:absolute;left:10492;top:5442;width:10;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" filled="t" strokecolor="white" strokeweight="1pt">
                    <v:stroke endarrow="open" joinstyle="miter"/>
                  </v:shape>
                  <v:shape id="直接箭头连接符 9" o:spid="_x0000_s1035" type="#_x0000_t32" style="position:absolute;left:10494;top:8586;width:7;height:3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" filled="t" strokecolor="white" strokeweight="1pt">
                    <v:stroke endarrow="open" joinstyle="miter"/>
                  </v:shape>
                </v:group>
                <v:group id="组合 25" o:spid="_x0000_s1036" style="position:absolute;left:9189;top:3286;width:2600;height:8180" coordorigin="9189,3286" coordsize="2600,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109" coordsize="21600,21600" o:spt="109" path="m,l,21600r21600,l21600,xe">
                    <v:stroke joinstyle="miter"/>
                    <v:path gradientshapeok="t" o:connecttype="rect"/>
                  </v:shapetype>
                  <v:shape id="流程图: 过程 7" o:spid="_x0000_s1037" type="#_x0000_t109" style="position:absolute;left:9219;top:4133;width:2563;height: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" strokeweight="1pt">
                    <v:textbox>
                      <w:txbxContent>
                        <w:p w:rsidR="00075B16" w:rsidRDefault="00191110">
                          <w:pPr>
                            <w:jc w:val="center"/>
                            <w:rPr>
                              <w:sz w:val="24"/>
                            </w:rPr>
                          </w:pPr>
                          <w:r>
                            <w:rPr>
                              <w:rFonts w:hint="eastAsia"/>
                              <w:sz w:val="24"/>
                            </w:rPr>
                            <w:t>完善注册信息</w:t>
                          </w:r>
                        </w:p>
                      </w:txbxContent>
                    </v:textbox>
                  </v:shape>
                  <v:shape id="流程图: 过程 18" o:spid="_x0000_s1038" type="#_x0000_t109" style="position:absolute;left:9189;top:10992;width:2563;height: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" strokeweight="1pt">
                    <v:textbox>
                      <w:txbxContent>
                        <w:p w:rsidR="00075B16" w:rsidRDefault="00191110">
                          <w:pPr>
                            <w:jc w:val="center"/>
                            <w:rPr>
                              <w:sz w:val="24"/>
                            </w:rPr>
                          </w:pPr>
                          <w:r>
                            <w:rPr>
                              <w:rFonts w:hint="eastAsia"/>
                              <w:sz w:val="24"/>
                            </w:rPr>
                            <w:t>发放资助金</w:t>
                          </w:r>
                        </w:p>
                      </w:txbxContent>
                    </v:textbox>
                  </v:shape>
                  <v:shape id="流程图: 过程 8" o:spid="_x0000_s1039" type="#_x0000_t109" style="position:absolute;left:9210;top:4967;width:2563;height: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" strokeweight="1pt">
                    <v:textbox>
                      <w:txbxContent>
                        <w:p w:rsidR="00075B16" w:rsidRDefault="00191110">
                          <w:pPr>
                            <w:jc w:val="center"/>
                            <w:rPr>
                              <w:sz w:val="24"/>
                            </w:rPr>
                          </w:pPr>
                          <w:r>
                            <w:rPr>
                              <w:rFonts w:hint="eastAsia"/>
                              <w:sz w:val="24"/>
                            </w:rPr>
                            <w:t>网上申报</w:t>
                          </w:r>
                        </w:p>
                      </w:txbxContent>
                    </v:textbox>
                  </v:shape>
                  <v:shape id="流程图: 过程 30" o:spid="_x0000_s1040" type="#_x0000_t109" style="position:absolute;left:9216;top:7006;width:2562;height: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" strokeweight="1pt">
                    <v:textbox>
                      <w:txbxContent>
                        <w:p w:rsidR="00075B16" w:rsidRDefault="00191110">
                          <w:pPr>
                            <w:jc w:val="center"/>
                            <w:rPr>
                              <w:sz w:val="24"/>
                            </w:rPr>
                          </w:pPr>
                          <w:r>
                            <w:rPr>
                              <w:rFonts w:hint="eastAsia"/>
                              <w:sz w:val="24"/>
                            </w:rPr>
                            <w:t>初核结果确认</w:t>
                          </w:r>
                        </w:p>
                      </w:txbxContent>
                    </v:textbox>
                  </v:shape>
                  <v:shape id="流程图: 过程 34" o:spid="_x0000_s1041" type="#_x0000_t109" style="position:absolute;left:9203;top:7821;width:2563;height: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" strokeweight="1pt">
                    <v:textbox>
                      <w:txbxContent>
                        <w:p w:rsidR="00075B16" w:rsidRDefault="00191110">
                          <w:pPr>
                            <w:jc w:val="center"/>
                            <w:rPr>
                              <w:sz w:val="24"/>
                            </w:rPr>
                          </w:pPr>
                          <w:r>
                            <w:rPr>
                              <w:rFonts w:hint="eastAsia"/>
                              <w:sz w:val="24"/>
                            </w:rPr>
                            <w:t>资助金申报表打印、盖章、扫描、上传</w:t>
                          </w:r>
                        </w:p>
                        <w:p w:rsidR="00075B16" w:rsidRDefault="00075B16">
                          <w:pPr>
                            <w:rPr>
                              <w:sz w:val="24"/>
                            </w:rPr>
                          </w:pPr>
                        </w:p>
                      </w:txbxContent>
                    </v:textbox>
                  </v:shape>
                  <v:shape id="流程图: 过程 33" o:spid="_x0000_s1042" type="#_x0000_t109" style="position:absolute;left:9210;top:10153;width:2563;height: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" strokeweight="1pt">
                    <v:textbox>
                      <w:txbxContent>
                        <w:p w:rsidR="00075B16" w:rsidRPr="000D098A" w:rsidRDefault="00191110">
                          <w:pPr>
                            <w:jc w:val="center"/>
                            <w:rPr>
                              <w:rFonts w:ascii="宋体" w:hAnsi="宋体" w:cs="宋体"/>
                              <w:sz w:val="24"/>
                            </w:rPr>
                          </w:pPr>
                          <w:r w:rsidRPr="000D098A">
                            <w:rPr>
                              <w:rFonts w:ascii="宋体" w:hAnsi="宋体" w:cs="宋体" w:hint="eastAsia"/>
                              <w:sz w:val="24"/>
                            </w:rPr>
                            <w:t>发放名单公示</w:t>
                          </w:r>
                        </w:p>
                      </w:txbxContent>
                    </v:textbox>
                  </v:shape>
                  <v:shape id="流程图: 过程 4" o:spid="_x0000_s1043" type="#_x0000_t109" style="position:absolute;left:9216;top:3286;width:2563;height: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" strokeweight="1pt">
                    <v:textbox>
                      <w:txbxContent>
                        <w:p w:rsidR="00075B16" w:rsidRDefault="00191110">
                          <w:pPr>
                            <w:jc w:val="center"/>
                            <w:rPr>
                              <w:sz w:val="24"/>
                            </w:rPr>
                          </w:pPr>
                          <w:r>
                            <w:rPr>
                              <w:rFonts w:hint="eastAsia"/>
                              <w:sz w:val="24"/>
                            </w:rPr>
                            <w:t>法人一证通登录系统</w:t>
                          </w:r>
                        </w:p>
                        <w:p w:rsidR="00075B16" w:rsidRDefault="00075B16">
                          <w:pPr>
                            <w:jc w:val="center"/>
                            <w:rPr>
                              <w:sz w:val="24"/>
                            </w:rPr>
                          </w:pPr>
                        </w:p>
                      </w:txbxContent>
                    </v:textbox>
                  </v:shape>
                  <v:group id="组合 20" o:spid="_x0000_s1044" style="position:absolute;left:9213;top:5816;width:2576;height:1285" coordorigin="9213,5816" coordsize="2576,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菱形 1" o:spid="_x0000_s1045" type="#_x0000_t4" style="position:absolute;left:9213;top:5816;width:2577;height: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" strokeweight="1pt">
                      <v:textbox>
                        <w:txbxContent>
                          <w:p w:rsidR="00075B16" w:rsidRDefault="00191110">
                            <w:pPr>
                              <w:jc w:val="center"/>
                              <w:rPr>
                                <w:sz w:val="24"/>
                              </w:rPr>
                            </w:pPr>
                            <w:r>
                              <w:rPr>
                                <w:rFonts w:hint="eastAsia"/>
                                <w:sz w:val="24"/>
                              </w:rPr>
                              <w:t>网上初核</w:t>
                            </w:r>
                          </w:p>
                        </w:txbxContent>
                      </v:textbox>
                    </v:shape>
                    <v:shapetype id="_x0000_t202" coordsize="21600,21600" o:spt="202" path="m,l,21600r21600,l21600,xe">
                      <v:stroke joinstyle="miter"/>
                      <v:path gradientshapeok="t" o:connecttype="rect"/>
                    </v:shapetype>
                    <v:shape id="文本框 5" o:spid="_x0000_s1046" type="#_x0000_t202" style="position:absolute;left:10552;top:6561;width:960;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" filled="f" stroked="f" strokeweight="1pt">
                      <v:textbox>
                        <w:txbxContent>
                          <w:p w:rsidR="00075B16" w:rsidRDefault="00191110">
                            <w:pPr>
                              <w:rPr>
                                <w:sz w:val="18"/>
                                <w:szCs w:val="18"/>
                              </w:rPr>
                            </w:pPr>
                            <w:r>
                              <w:rPr>
                                <w:rFonts w:hint="eastAsia"/>
                                <w:sz w:val="18"/>
                                <w:szCs w:val="18"/>
                              </w:rPr>
                              <w:t>合格</w:t>
                            </w:r>
                          </w:p>
                        </w:txbxContent>
                      </v:textbox>
                    </v:shape>
                  </v:group>
                  <v:group id="组合 19" o:spid="_x0000_s1047" style="position:absolute;left:9267;top:8948;width:2446;height:1230" coordorigin="9267,8948" coordsize="244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菱形 6" o:spid="_x0000_s1048" type="#_x0000_t4" style="position:absolute;left:9267;top:8948;width:2447;height: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" strokeweight="1pt">
                      <v:textbox>
                        <w:txbxContent>
                          <w:p w:rsidR="00075B16" w:rsidRDefault="00191110">
                            <w:pPr>
                              <w:jc w:val="center"/>
                              <w:rPr>
                                <w:sz w:val="24"/>
                              </w:rPr>
                            </w:pPr>
                            <w:r>
                              <w:rPr>
                                <w:rFonts w:hint="eastAsia"/>
                                <w:sz w:val="24"/>
                              </w:rPr>
                              <w:t>审核</w:t>
                            </w:r>
                          </w:p>
                        </w:txbxContent>
                      </v:textbox>
                    </v:shape>
                    <v:shape id="文本框 10" o:spid="_x0000_s1049" type="#_x0000_t202" style="position:absolute;left:10523;top:9692;width:794;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" filled="f" stroked="f" strokeweight="1pt">
                      <v:textbox>
                        <w:txbxContent>
                          <w:p w:rsidR="00075B16" w:rsidRDefault="00191110">
                            <w:pPr>
                              <w:rPr>
                                <w:sz w:val="18"/>
                                <w:szCs w:val="18"/>
                              </w:rPr>
                            </w:pPr>
                            <w:r>
                              <w:rPr>
                                <w:rFonts w:hint="eastAsia"/>
                                <w:sz w:val="18"/>
                                <w:szCs w:val="18"/>
                              </w:rPr>
                              <w:t>合格</w:t>
                            </w:r>
                          </w:p>
                        </w:txbxContent>
                      </v:textbox>
                    </v:shape>
                  </v:group>
                </v:group>
                <v:group id="组合 24" o:spid="_x0000_s1050" style="position:absolute;left:11412;top:5205;width:1248;height:1174" coordorigin="11412,5205" coordsize="1248,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文本框 28" o:spid="_x0000_s1051" type="#_x0000_t202" style="position:absolute;left:11978;top:5437;width:683;height: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" filled="f" stroked="f" strokeweight="1pt">
                    <v:textbox style="layout-flow:vertical-ideographic">
                      <w:txbxContent>
                        <w:p w:rsidR="00075B16" w:rsidRDefault="00191110">
                          <w:r>
                            <w:rPr>
                              <w:rFonts w:hint="eastAsia"/>
                              <w:sz w:val="22"/>
                              <w:szCs w:val="22"/>
                            </w:rPr>
                            <w:t>修改</w:t>
                          </w:r>
                        </w:p>
                      </w:txbxContent>
                    </v:textbox>
                  </v:shape>
                  <v:group id="组合 21" o:spid="_x0000_s1052" style="position:absolute;left:11412;top:5205;width:922;height:1175" coordorigin="11412,5205" coordsize="922,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7" o:spid="_x0000_s1053" type="#_x0000_t34" style="position:absolute;left:11773;top:5205;width:17;height:1031;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" adj="-476471" filled="t" strokecolor="white" strokeweight="1pt">
                      <v:stroke endarrow="open"/>
                    </v:shape>
                    <v:shape id="文本框 15" o:spid="_x0000_s1054" type="#_x0000_t202" style="position:absolute;left:11412;top:5782;width:922;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" filled="f" stroked="f" strokeweight="1pt">
                      <v:textbox>
                        <w:txbxContent>
                          <w:p w:rsidR="00075B16" w:rsidRDefault="00191110">
                            <w:pPr>
                              <w:rPr>
                                <w:sz w:val="18"/>
                                <w:szCs w:val="18"/>
                              </w:rPr>
                            </w:pPr>
                            <w:r>
                              <w:rPr>
                                <w:rFonts w:hint="eastAsia"/>
                                <w:sz w:val="18"/>
                                <w:szCs w:val="18"/>
                              </w:rPr>
                              <w:t>不合格</w:t>
                            </w:r>
                          </w:p>
                        </w:txbxContent>
                      </v:textbox>
                    </v:shape>
                  </v:group>
                </v:group>
                <v:group id="组合 17" o:spid="_x0000_s1055" style="position:absolute;left:11383;top:8204;width:1259;height:1272" coordorigin="11383,8204" coordsize="1259,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文本框 14" o:spid="_x0000_s1056" type="#_x0000_t202" style="position:absolute;left:12004;top:8521;width:638;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" filled="f" stroked="f" strokeweight="1pt">
                    <v:textbox style="layout-flow:vertical-ideographic">
                      <w:txbxContent>
                        <w:p w:rsidR="00075B16" w:rsidRDefault="00191110">
                          <w:pPr>
                            <w:rPr>
                              <w:sz w:val="16"/>
                              <w:szCs w:val="16"/>
                            </w:rPr>
                          </w:pPr>
                          <w:r>
                            <w:rPr>
                              <w:rFonts w:hint="eastAsia"/>
                              <w:szCs w:val="21"/>
                            </w:rPr>
                            <w:t>修改</w:t>
                          </w:r>
                        </w:p>
                      </w:txbxContent>
                    </v:textbox>
                  </v:shape>
                  <v:group id="组合 13" o:spid="_x0000_s1057" style="position:absolute;left:11383;top:8204;width:1016;height:1273" coordorigin="11383,8204" coordsize="1016,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肘形连接符 12" o:spid="_x0000_s1058" type="#_x0000_t34" style="position:absolute;left:11714;top:8204;width:52;height:116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" adj="177369" filled="t" strokecolor="white" strokeweight="1pt">
                      <v:stroke endarrow="open"/>
                    </v:shape>
                    <v:shape id="文本框 16" o:spid="_x0000_s1059" type="#_x0000_t202" style="position:absolute;left:11383;top:8951;width:1016;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" filled="f" stroked="f" strokeweight="1pt">
                      <v:textbox>
                        <w:txbxContent>
                          <w:p w:rsidR="00075B16" w:rsidRDefault="00191110">
                            <w:pPr>
                              <w:rPr>
                                <w:sz w:val="16"/>
                                <w:szCs w:val="16"/>
                              </w:rPr>
                            </w:pPr>
                            <w:r>
                              <w:rPr>
                                <w:rFonts w:hint="eastAsia"/>
                                <w:sz w:val="18"/>
                                <w:szCs w:val="18"/>
                              </w:rPr>
                              <w:t>不合格</w:t>
                            </w:r>
                          </w:p>
                        </w:txbxContent>
                      </v:textbox>
                    </v:shape>
                  </v:group>
                </v:group>
                <w10:anchorlock/>
              </v:group>
            </w:pict>
          </mc:Fallback>
        </mc:AlternateContent>
      </w:r>
    </w:p>
    <w:p w:rsidR="00075B16" w:rsidRDefault="00075B16">
      <w:pPr>
        <w:jc w:val="center"/>
        <w:rPr>
          <w:rFonts w:ascii="黑体" w:eastAsia="黑体" w:hAnsi="黑体" w:cs="黑体"/>
        </w:rPr>
      </w:pP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sz w:val="32"/>
        </w:rPr>
        <w:t>3.</w:t>
      </w:r>
      <w:r>
        <w:rPr>
          <w:rFonts w:ascii="Times New Roman" w:eastAsia="仿宋_GB2312" w:hAnsi="Times New Roman" w:hint="eastAsia"/>
          <w:sz w:val="32"/>
        </w:rPr>
        <w:t>一个</w:t>
      </w:r>
      <w:r>
        <w:rPr>
          <w:rFonts w:ascii="Times New Roman" w:eastAsia="仿宋_GB2312" w:hAnsi="Times New Roman"/>
          <w:sz w:val="32"/>
        </w:rPr>
        <w:t>申报周期内，申请人对同一类知识产权的资助仅能申报一次。申请人原则上应自行申报，需委托知识产权服务机构</w:t>
      </w:r>
      <w:r>
        <w:rPr>
          <w:rFonts w:ascii="Times New Roman" w:eastAsia="仿宋_GB2312" w:hAnsi="Times New Roman" w:hint="eastAsia"/>
          <w:sz w:val="32"/>
        </w:rPr>
        <w:t>办</w:t>
      </w:r>
      <w:r>
        <w:rPr>
          <w:rFonts w:ascii="Times New Roman" w:eastAsia="仿宋_GB2312" w:hAnsi="Times New Roman" w:hint="eastAsia"/>
          <w:sz w:val="32"/>
        </w:rPr>
        <w:lastRenderedPageBreak/>
        <w:t>理</w:t>
      </w:r>
      <w:r>
        <w:rPr>
          <w:rFonts w:ascii="Times New Roman" w:eastAsia="仿宋_GB2312" w:hAnsi="Times New Roman"/>
          <w:sz w:val="32"/>
        </w:rPr>
        <w:t>专利</w:t>
      </w:r>
      <w:r>
        <w:rPr>
          <w:rFonts w:ascii="Times New Roman" w:eastAsia="仿宋_GB2312" w:hAnsi="Times New Roman" w:hint="eastAsia"/>
          <w:sz w:val="32"/>
        </w:rPr>
        <w:t>或者</w:t>
      </w:r>
      <w:r>
        <w:rPr>
          <w:rFonts w:ascii="Times New Roman" w:eastAsia="仿宋_GB2312" w:hAnsi="Times New Roman"/>
          <w:sz w:val="32"/>
        </w:rPr>
        <w:t>商标资助金的，应在网上申报系统中指定相应的服务机构</w:t>
      </w:r>
      <w:r>
        <w:rPr>
          <w:rFonts w:ascii="Times New Roman" w:eastAsia="仿宋_GB2312" w:hAnsi="Times New Roman" w:hint="eastAsia"/>
          <w:sz w:val="32"/>
        </w:rPr>
        <w:t>进行授权</w:t>
      </w:r>
      <w:r>
        <w:rPr>
          <w:rFonts w:ascii="Times New Roman" w:eastAsia="仿宋_GB2312" w:hAnsi="Times New Roman"/>
          <w:sz w:val="32"/>
        </w:rPr>
        <w:t>，服务机构接受</w:t>
      </w:r>
      <w:r>
        <w:rPr>
          <w:rFonts w:ascii="Times New Roman" w:eastAsia="仿宋_GB2312" w:hAnsi="Times New Roman" w:hint="eastAsia"/>
          <w:sz w:val="32"/>
        </w:rPr>
        <w:t>申请人的</w:t>
      </w:r>
      <w:r>
        <w:rPr>
          <w:rFonts w:ascii="Times New Roman" w:eastAsia="仿宋_GB2312" w:hAnsi="Times New Roman"/>
          <w:sz w:val="32"/>
        </w:rPr>
        <w:t>委托后方可进行申报。专利和商标资助金申报可以分别委托不同的知识产权服务机构</w:t>
      </w:r>
      <w:r>
        <w:rPr>
          <w:rFonts w:ascii="Times New Roman" w:eastAsia="仿宋_GB2312" w:hAnsi="Times New Roman" w:hint="eastAsia"/>
          <w:sz w:val="32"/>
        </w:rPr>
        <w:t>办理，</w:t>
      </w:r>
      <w:r>
        <w:rPr>
          <w:rFonts w:ascii="Times New Roman" w:eastAsia="仿宋_GB2312" w:hAnsi="Times New Roman"/>
          <w:sz w:val="32"/>
        </w:rPr>
        <w:t>委托申报</w:t>
      </w:r>
      <w:r>
        <w:rPr>
          <w:rFonts w:ascii="Times New Roman" w:eastAsia="仿宋_GB2312" w:hAnsi="Times New Roman" w:hint="eastAsia"/>
          <w:sz w:val="32"/>
        </w:rPr>
        <w:t>一经受理，</w:t>
      </w:r>
      <w:r>
        <w:rPr>
          <w:rFonts w:ascii="Times New Roman" w:eastAsia="仿宋_GB2312" w:hAnsi="Times New Roman"/>
          <w:sz w:val="32"/>
        </w:rPr>
        <w:t>申请人不能再自行申报。</w:t>
      </w:r>
    </w:p>
    <w:p w:rsidR="00075B16" w:rsidRDefault="00191110">
      <w:pPr>
        <w:spacing w:line="560" w:lineRule="exact"/>
        <w:ind w:firstLineChars="200" w:firstLine="640"/>
        <w:rPr>
          <w:rFonts w:ascii="Times New Roman" w:eastAsia="黑体" w:hAnsi="Times New Roman"/>
          <w:sz w:val="32"/>
        </w:rPr>
      </w:pPr>
      <w:r>
        <w:rPr>
          <w:rFonts w:ascii="Times New Roman" w:eastAsia="黑体" w:hAnsi="Times New Roman" w:hint="eastAsia"/>
          <w:sz w:val="32"/>
        </w:rPr>
        <w:t>四、申报与审核</w:t>
      </w:r>
    </w:p>
    <w:p w:rsidR="00075B16" w:rsidRDefault="00191110">
      <w:pPr>
        <w:numPr>
          <w:ilvl w:val="255"/>
          <w:numId w:val="0"/>
        </w:numPr>
        <w:spacing w:line="560" w:lineRule="exact"/>
        <w:ind w:firstLineChars="200" w:firstLine="640"/>
        <w:rPr>
          <w:rFonts w:ascii="Times New Roman" w:eastAsia="仿宋_GB2312" w:hAnsi="Times New Roman"/>
          <w:sz w:val="32"/>
        </w:rPr>
      </w:pPr>
      <w:r>
        <w:rPr>
          <w:rFonts w:ascii="Times New Roman" w:eastAsia="仿宋_GB2312" w:hAnsi="Times New Roman"/>
          <w:sz w:val="32"/>
        </w:rPr>
        <w:t>申请人应首先通过首都之窗一证通平台登录北京市知识产权资助金网上申报系统（以下简</w:t>
      </w:r>
      <w:r>
        <w:rPr>
          <w:rFonts w:ascii="仿宋_GB2312" w:eastAsia="仿宋_GB2312" w:hAnsi="仿宋_GB2312" w:cs="仿宋_GB2312" w:hint="eastAsia"/>
          <w:sz w:val="32"/>
        </w:rPr>
        <w:t>称“网上申报系统”），</w:t>
      </w:r>
      <w:r>
        <w:rPr>
          <w:rFonts w:ascii="Times New Roman" w:eastAsia="仿宋_GB2312" w:hAnsi="Times New Roman"/>
          <w:sz w:val="32"/>
        </w:rPr>
        <w:t>填写或完善</w:t>
      </w:r>
      <w:r>
        <w:rPr>
          <w:rFonts w:ascii="Times New Roman" w:eastAsia="仿宋_GB2312" w:hAnsi="Times New Roman" w:hint="eastAsia"/>
          <w:sz w:val="32"/>
        </w:rPr>
        <w:t>申请人</w:t>
      </w:r>
      <w:r>
        <w:rPr>
          <w:rFonts w:ascii="Times New Roman" w:eastAsia="仿宋_GB2312" w:hAnsi="Times New Roman"/>
          <w:sz w:val="32"/>
        </w:rPr>
        <w:t>信息，并上传申请</w:t>
      </w:r>
      <w:r>
        <w:rPr>
          <w:rFonts w:ascii="Times New Roman" w:eastAsia="仿宋_GB2312" w:hAnsi="Times New Roman" w:hint="eastAsia"/>
          <w:sz w:val="32"/>
        </w:rPr>
        <w:t>人</w:t>
      </w:r>
      <w:r>
        <w:rPr>
          <w:rFonts w:ascii="Times New Roman" w:eastAsia="仿宋_GB2312" w:hAnsi="Times New Roman"/>
          <w:sz w:val="32"/>
        </w:rPr>
        <w:t>主体资格</w:t>
      </w:r>
      <w:r>
        <w:rPr>
          <w:rFonts w:ascii="Times New Roman" w:eastAsia="仿宋_GB2312" w:hAnsi="Times New Roman" w:hint="eastAsia"/>
          <w:sz w:val="32"/>
        </w:rPr>
        <w:t>证明</w:t>
      </w:r>
      <w:r>
        <w:rPr>
          <w:rFonts w:ascii="Times New Roman" w:eastAsia="仿宋_GB2312" w:hAnsi="Times New Roman"/>
          <w:sz w:val="32"/>
        </w:rPr>
        <w:t>材料</w:t>
      </w:r>
      <w:r>
        <w:rPr>
          <w:rFonts w:ascii="Times New Roman" w:eastAsia="仿宋_GB2312" w:hAnsi="Times New Roman" w:hint="eastAsia"/>
          <w:sz w:val="32"/>
        </w:rPr>
        <w:t>。</w:t>
      </w:r>
    </w:p>
    <w:p w:rsidR="00075B16" w:rsidRDefault="00191110">
      <w:pPr>
        <w:spacing w:line="560" w:lineRule="exact"/>
        <w:ind w:firstLineChars="200" w:firstLine="640"/>
        <w:rPr>
          <w:rFonts w:ascii="Times New Roman" w:eastAsia="楷体_GB2312" w:hAnsi="Times New Roman"/>
          <w:sz w:val="32"/>
        </w:rPr>
      </w:pPr>
      <w:r>
        <w:rPr>
          <w:rFonts w:ascii="Times New Roman" w:eastAsia="楷体_GB2312" w:hAnsi="Times New Roman"/>
          <w:sz w:val="32"/>
        </w:rPr>
        <w:t>（一）网上申报</w:t>
      </w:r>
    </w:p>
    <w:p w:rsidR="00075B16" w:rsidRDefault="00191110">
      <w:pPr>
        <w:pStyle w:val="a8"/>
        <w:spacing w:line="560" w:lineRule="exact"/>
        <w:ind w:firstLine="640"/>
        <w:rPr>
          <w:rFonts w:ascii="Times New Roman" w:eastAsia="仿宋_GB2312" w:hAnsi="Times New Roman"/>
          <w:sz w:val="32"/>
        </w:rPr>
      </w:pPr>
      <w:r>
        <w:rPr>
          <w:rFonts w:ascii="Times New Roman" w:eastAsia="仿宋_GB2312" w:hAnsi="Times New Roman"/>
          <w:sz w:val="32"/>
        </w:rPr>
        <w:t>专利、商标、地理标志和知识产权使用费出口资助金需分别申报。</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sz w:val="32"/>
        </w:rPr>
        <w:t>1.</w:t>
      </w:r>
      <w:r>
        <w:rPr>
          <w:rFonts w:ascii="Times New Roman" w:eastAsia="仿宋_GB2312" w:hAnsi="Times New Roman"/>
          <w:sz w:val="32"/>
        </w:rPr>
        <w:t>申报国内（含香港、澳门和台湾地区）专利资助的，需按照申报系统要求准确填写专利授权信息，并勾选相关资助项目；</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sz w:val="32"/>
        </w:rPr>
        <w:t>申报小型、微型企业国内发明专利前十年年费资助的，需确保企业名称已被国家市场监督管理总局小微企业</w:t>
      </w:r>
      <w:r>
        <w:rPr>
          <w:rFonts w:ascii="Times New Roman" w:eastAsia="仿宋_GB2312" w:hAnsi="Times New Roman" w:hint="eastAsia"/>
          <w:sz w:val="32"/>
        </w:rPr>
        <w:t>库（</w:t>
      </w:r>
      <w:r>
        <w:rPr>
          <w:rFonts w:ascii="Times New Roman" w:eastAsia="仿宋_GB2312" w:hAnsi="Times New Roman"/>
          <w:sz w:val="32"/>
        </w:rPr>
        <w:t>网址：</w:t>
      </w:r>
      <w:r>
        <w:rPr>
          <w:rFonts w:ascii="Times New Roman" w:eastAsia="仿宋_GB2312" w:hAnsi="Times New Roman" w:hint="eastAsia"/>
          <w:sz w:val="32"/>
        </w:rPr>
        <w:t>http://xwqy.gsxt.gov.cn/</w:t>
      </w:r>
      <w:r>
        <w:rPr>
          <w:rFonts w:ascii="Times New Roman" w:eastAsia="仿宋_GB2312" w:hAnsi="Times New Roman" w:hint="eastAsia"/>
          <w:sz w:val="32"/>
        </w:rPr>
        <w:t>）</w:t>
      </w:r>
      <w:r>
        <w:rPr>
          <w:rFonts w:ascii="Times New Roman" w:eastAsia="仿宋_GB2312" w:hAnsi="Times New Roman"/>
          <w:sz w:val="32"/>
        </w:rPr>
        <w:t>所收录，且申报资助的发明专利已享受年费减缴。</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sz w:val="32"/>
        </w:rPr>
        <w:t>2.</w:t>
      </w:r>
      <w:r>
        <w:rPr>
          <w:rFonts w:ascii="Times New Roman" w:eastAsia="仿宋_GB2312" w:hAnsi="Times New Roman"/>
          <w:sz w:val="32"/>
        </w:rPr>
        <w:t>申报美国、日本、欧洲专利局发明专利资助的，需按照申报系统要求选择专利申请途径，准确填写授权信息，并勾选资助项目；</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sz w:val="32"/>
        </w:rPr>
        <w:t>申报美国、日本、欧洲专利局以外国家或者地区发明专利资助的，除应按照申报系统要求进行选择、填写、勾选外，还应上</w:t>
      </w:r>
      <w:r>
        <w:rPr>
          <w:rFonts w:ascii="Times New Roman" w:eastAsia="仿宋_GB2312" w:hAnsi="Times New Roman"/>
          <w:sz w:val="32"/>
        </w:rPr>
        <w:lastRenderedPageBreak/>
        <w:t>传相关专利审查机构发布的专利授权公告著录项目页电子版（</w:t>
      </w:r>
      <w:r>
        <w:rPr>
          <w:rFonts w:ascii="Times New Roman" w:eastAsia="仿宋_GB2312" w:hAnsi="Times New Roman" w:hint="eastAsia"/>
          <w:sz w:val="32"/>
        </w:rPr>
        <w:t>非英语国家需附中文译文</w:t>
      </w:r>
      <w:r>
        <w:rPr>
          <w:rFonts w:ascii="Times New Roman" w:eastAsia="仿宋_GB2312" w:hAnsi="Times New Roman"/>
          <w:sz w:val="32"/>
        </w:rPr>
        <w:t>）或</w:t>
      </w:r>
      <w:r>
        <w:rPr>
          <w:rFonts w:ascii="Times New Roman" w:eastAsia="仿宋_GB2312" w:hAnsi="Times New Roman" w:hint="eastAsia"/>
          <w:sz w:val="32"/>
        </w:rPr>
        <w:t>者</w:t>
      </w:r>
      <w:r>
        <w:rPr>
          <w:rFonts w:ascii="Times New Roman" w:eastAsia="仿宋_GB2312" w:hAnsi="Times New Roman"/>
          <w:sz w:val="32"/>
        </w:rPr>
        <w:t>含</w:t>
      </w:r>
      <w:r>
        <w:rPr>
          <w:rFonts w:ascii="Times New Roman" w:eastAsia="仿宋_GB2312" w:hAnsi="Times New Roman" w:hint="eastAsia"/>
          <w:sz w:val="32"/>
        </w:rPr>
        <w:t>有</w:t>
      </w:r>
      <w:r>
        <w:rPr>
          <w:rFonts w:ascii="Times New Roman" w:eastAsia="仿宋_GB2312" w:hAnsi="Times New Roman"/>
          <w:sz w:val="32"/>
        </w:rPr>
        <w:t>著录项目信息</w:t>
      </w:r>
      <w:r>
        <w:rPr>
          <w:rFonts w:ascii="Times New Roman" w:eastAsia="仿宋_GB2312" w:hAnsi="Times New Roman" w:hint="eastAsia"/>
          <w:sz w:val="32"/>
        </w:rPr>
        <w:t>的</w:t>
      </w:r>
      <w:r>
        <w:rPr>
          <w:rFonts w:ascii="Times New Roman" w:eastAsia="仿宋_GB2312" w:hAnsi="Times New Roman"/>
          <w:sz w:val="32"/>
        </w:rPr>
        <w:t>专利证书扫描件</w:t>
      </w:r>
      <w:r>
        <w:rPr>
          <w:rFonts w:ascii="Times New Roman" w:eastAsia="仿宋_GB2312" w:hAnsi="Times New Roman" w:hint="eastAsia"/>
          <w:sz w:val="32"/>
        </w:rPr>
        <w:t>（非英语国家需附中文译文），附有中文译文的每份译文均需</w:t>
      </w:r>
      <w:r>
        <w:rPr>
          <w:rFonts w:ascii="Times New Roman" w:eastAsia="仿宋_GB2312" w:hAnsi="Times New Roman"/>
          <w:sz w:val="32"/>
        </w:rPr>
        <w:t>加盖单位公章。</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sz w:val="32"/>
        </w:rPr>
        <w:t>3.</w:t>
      </w:r>
      <w:r>
        <w:rPr>
          <w:rFonts w:ascii="Times New Roman" w:eastAsia="仿宋_GB2312" w:hAnsi="Times New Roman"/>
          <w:sz w:val="32"/>
        </w:rPr>
        <w:t>申报通过马德里体系申请的国外商标资助的，需按照申报系统要求选择商标申请途径，准确填写国内、外商标注册信息，并勾选资助项目；</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sz w:val="32"/>
        </w:rPr>
        <w:t>申报通过马德里体系以外的其他途径申请的国外商标资助的，除应按照申报系统要求进行选择、填写、勾选外，还应上传</w:t>
      </w:r>
      <w:r>
        <w:rPr>
          <w:rFonts w:ascii="Times New Roman" w:eastAsia="仿宋_GB2312" w:hAnsi="Times New Roman" w:hint="eastAsia"/>
          <w:sz w:val="32"/>
        </w:rPr>
        <w:t>注册</w:t>
      </w:r>
      <w:r>
        <w:rPr>
          <w:rFonts w:ascii="Times New Roman" w:eastAsia="仿宋_GB2312" w:hAnsi="Times New Roman"/>
          <w:sz w:val="32"/>
        </w:rPr>
        <w:t>国家或者地区颁发的商标注册证书或注册公告电子版（</w:t>
      </w:r>
      <w:r>
        <w:rPr>
          <w:rFonts w:ascii="Times New Roman" w:eastAsia="仿宋_GB2312" w:hAnsi="Times New Roman" w:hint="eastAsia"/>
          <w:sz w:val="32"/>
        </w:rPr>
        <w:t>需附中文译文</w:t>
      </w:r>
      <w:r>
        <w:rPr>
          <w:rFonts w:ascii="Times New Roman" w:eastAsia="仿宋_GB2312" w:hAnsi="Times New Roman"/>
          <w:sz w:val="32"/>
        </w:rPr>
        <w:t>）。</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sz w:val="32"/>
        </w:rPr>
        <w:t>4.</w:t>
      </w:r>
      <w:r>
        <w:rPr>
          <w:rFonts w:ascii="Times New Roman" w:eastAsia="仿宋_GB2312" w:hAnsi="Times New Roman"/>
          <w:sz w:val="32"/>
        </w:rPr>
        <w:t>申报地理标志</w:t>
      </w:r>
      <w:r>
        <w:rPr>
          <w:rFonts w:ascii="Times New Roman" w:eastAsia="仿宋_GB2312" w:hAnsi="Times New Roman" w:hint="eastAsia"/>
          <w:sz w:val="32"/>
        </w:rPr>
        <w:t>或</w:t>
      </w:r>
      <w:r>
        <w:rPr>
          <w:rFonts w:ascii="Times New Roman" w:eastAsia="仿宋_GB2312" w:hAnsi="Times New Roman"/>
          <w:sz w:val="32"/>
        </w:rPr>
        <w:t>知识产权使用费出口资助的，根据网上申报系统提示选择相应的资助项目提交申报，不符合申报条件的单位无法申报。</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sz w:val="32"/>
        </w:rPr>
        <w:t>5.</w:t>
      </w:r>
      <w:r>
        <w:rPr>
          <w:rFonts w:ascii="Times New Roman" w:eastAsia="仿宋_GB2312" w:hAnsi="Times New Roman"/>
          <w:sz w:val="32"/>
        </w:rPr>
        <w:t>申请人在完整填写或选择资助信息后方可提交申报。</w:t>
      </w:r>
    </w:p>
    <w:p w:rsidR="00075B16" w:rsidRDefault="00191110">
      <w:pPr>
        <w:spacing w:line="560" w:lineRule="exact"/>
        <w:ind w:firstLineChars="200" w:firstLine="640"/>
        <w:rPr>
          <w:rFonts w:ascii="Times New Roman" w:eastAsia="楷体_GB2312" w:hAnsi="Times New Roman"/>
          <w:sz w:val="32"/>
        </w:rPr>
      </w:pPr>
      <w:r>
        <w:rPr>
          <w:rFonts w:ascii="Times New Roman" w:eastAsia="楷体_GB2312" w:hAnsi="Times New Roman"/>
          <w:sz w:val="32"/>
        </w:rPr>
        <w:t>（二）网上初核</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sz w:val="32"/>
        </w:rPr>
        <w:t>1.</w:t>
      </w:r>
      <w:r>
        <w:rPr>
          <w:rFonts w:ascii="Times New Roman" w:eastAsia="仿宋_GB2312" w:hAnsi="Times New Roman"/>
          <w:sz w:val="32"/>
        </w:rPr>
        <w:t>资助金申报受理后，申请人可以通过网上申报系统实时掌握审核进度，并能够在进入网上初核阶段前撤回申报，重新修改提交。</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sz w:val="32"/>
        </w:rPr>
        <w:t>2.</w:t>
      </w:r>
      <w:r>
        <w:rPr>
          <w:rFonts w:ascii="Times New Roman" w:eastAsia="仿宋_GB2312" w:hAnsi="Times New Roman"/>
          <w:sz w:val="32"/>
        </w:rPr>
        <w:t>市知识产权局授权的资助金审核单位（简</w:t>
      </w:r>
      <w:r>
        <w:rPr>
          <w:rFonts w:ascii="仿宋_GB2312" w:eastAsia="仿宋_GB2312" w:hAnsi="仿宋_GB2312" w:cs="仿宋_GB2312" w:hint="eastAsia"/>
          <w:sz w:val="32"/>
        </w:rPr>
        <w:t>称“审核单位”</w:t>
      </w:r>
      <w:r>
        <w:rPr>
          <w:rFonts w:ascii="Times New Roman" w:eastAsia="仿宋_GB2312" w:hAnsi="Times New Roman"/>
          <w:sz w:val="32"/>
        </w:rPr>
        <w:t>）负责对申请人提交的资助金申报信息进行网上初核，主要核查申请人身份信息的真实性</w:t>
      </w:r>
      <w:r>
        <w:rPr>
          <w:rFonts w:ascii="Times New Roman" w:eastAsia="仿宋_GB2312" w:hAnsi="Times New Roman" w:hint="eastAsia"/>
          <w:sz w:val="32"/>
        </w:rPr>
        <w:t>，以及</w:t>
      </w:r>
      <w:r>
        <w:rPr>
          <w:rFonts w:ascii="Times New Roman" w:eastAsia="仿宋_GB2312" w:hAnsi="Times New Roman"/>
          <w:sz w:val="32"/>
        </w:rPr>
        <w:t>受资助专利、商标或地理标志信息</w:t>
      </w:r>
      <w:r>
        <w:rPr>
          <w:rFonts w:ascii="Times New Roman" w:eastAsia="仿宋_GB2312" w:hAnsi="Times New Roman"/>
          <w:sz w:val="32"/>
        </w:rPr>
        <w:lastRenderedPageBreak/>
        <w:t>的准确性，</w:t>
      </w:r>
      <w:r>
        <w:rPr>
          <w:rFonts w:ascii="Times New Roman" w:eastAsia="仿宋_GB2312" w:hAnsi="Times New Roman" w:hint="eastAsia"/>
          <w:sz w:val="32"/>
        </w:rPr>
        <w:t>初核结果通过电话告知</w:t>
      </w:r>
      <w:r>
        <w:rPr>
          <w:rFonts w:ascii="Times New Roman" w:eastAsia="仿宋_GB2312" w:hAnsi="Times New Roman"/>
          <w:sz w:val="32"/>
        </w:rPr>
        <w:t>申请人</w:t>
      </w:r>
      <w:r>
        <w:rPr>
          <w:rFonts w:ascii="Times New Roman" w:eastAsia="仿宋_GB2312" w:hAnsi="Times New Roman" w:hint="eastAsia"/>
          <w:sz w:val="32"/>
        </w:rPr>
        <w:t>（委托申报的通知授权服务机构）</w:t>
      </w:r>
      <w:r>
        <w:rPr>
          <w:rFonts w:ascii="Times New Roman" w:eastAsia="仿宋_GB2312" w:hAnsi="Times New Roman"/>
          <w:sz w:val="32"/>
        </w:rPr>
        <w:t>。</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sz w:val="32"/>
        </w:rPr>
        <w:t>3.</w:t>
      </w:r>
      <w:r>
        <w:rPr>
          <w:rFonts w:ascii="Times New Roman" w:eastAsia="仿宋_GB2312" w:hAnsi="Times New Roman"/>
          <w:sz w:val="32"/>
        </w:rPr>
        <w:t>申请人</w:t>
      </w:r>
      <w:r>
        <w:rPr>
          <w:rFonts w:ascii="Times New Roman" w:eastAsia="仿宋_GB2312" w:hAnsi="Times New Roman" w:hint="eastAsia"/>
          <w:sz w:val="32"/>
        </w:rPr>
        <w:t>接到</w:t>
      </w:r>
      <w:r>
        <w:rPr>
          <w:rFonts w:ascii="Times New Roman" w:eastAsia="仿宋_GB2312" w:hAnsi="Times New Roman"/>
          <w:sz w:val="32"/>
        </w:rPr>
        <w:t>网上初核</w:t>
      </w:r>
      <w:r>
        <w:rPr>
          <w:rFonts w:ascii="Times New Roman" w:eastAsia="仿宋_GB2312" w:hAnsi="Times New Roman" w:hint="eastAsia"/>
          <w:sz w:val="32"/>
        </w:rPr>
        <w:t>不合格的通知后</w:t>
      </w:r>
      <w:r>
        <w:rPr>
          <w:rFonts w:ascii="Times New Roman" w:eastAsia="仿宋_GB2312" w:hAnsi="Times New Roman"/>
          <w:sz w:val="32"/>
        </w:rPr>
        <w:t>，应根据</w:t>
      </w:r>
      <w:r>
        <w:rPr>
          <w:rFonts w:ascii="Times New Roman" w:eastAsia="仿宋_GB2312" w:hAnsi="Times New Roman" w:hint="eastAsia"/>
          <w:sz w:val="32"/>
        </w:rPr>
        <w:t>初</w:t>
      </w:r>
      <w:r>
        <w:rPr>
          <w:rFonts w:ascii="Times New Roman" w:eastAsia="仿宋_GB2312" w:hAnsi="Times New Roman"/>
          <w:sz w:val="32"/>
        </w:rPr>
        <w:t>核意见在规定期限内修改并重新提交申报信息</w:t>
      </w:r>
      <w:r>
        <w:rPr>
          <w:rFonts w:ascii="Times New Roman" w:eastAsia="仿宋_GB2312" w:hAnsi="Times New Roman" w:hint="eastAsia"/>
          <w:sz w:val="32"/>
        </w:rPr>
        <w:t>；</w:t>
      </w:r>
      <w:r>
        <w:rPr>
          <w:rFonts w:ascii="Times New Roman" w:eastAsia="仿宋_GB2312" w:hAnsi="Times New Roman"/>
          <w:sz w:val="32"/>
        </w:rPr>
        <w:t>未在期限内重新提交或重新提交后仍不符合要求的，视为放弃申报。</w:t>
      </w:r>
    </w:p>
    <w:p w:rsidR="00075B16" w:rsidRDefault="00191110">
      <w:pPr>
        <w:spacing w:line="560" w:lineRule="exact"/>
        <w:ind w:firstLineChars="200" w:firstLine="640"/>
        <w:rPr>
          <w:rFonts w:ascii="Times New Roman" w:eastAsia="楷体_GB2312" w:hAnsi="Times New Roman"/>
          <w:sz w:val="32"/>
        </w:rPr>
      </w:pPr>
      <w:r>
        <w:rPr>
          <w:rFonts w:ascii="Times New Roman" w:eastAsia="楷体_GB2312" w:hAnsi="Times New Roman"/>
          <w:sz w:val="32"/>
        </w:rPr>
        <w:t>（三）审核</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sz w:val="32"/>
        </w:rPr>
        <w:t>1.</w:t>
      </w:r>
      <w:r>
        <w:rPr>
          <w:rFonts w:ascii="Times New Roman" w:eastAsia="仿宋_GB2312" w:hAnsi="Times New Roman"/>
          <w:sz w:val="32"/>
        </w:rPr>
        <w:t>专利或商标资助金申报经网上初核合格后，申请人需确认初核结果、下载打印《北京市专利资助金申报表》或《北京市商标资助金申报表》，并加盖单位公章后扫描上传至网上申报系统。地理标志或知识产权使用费出口资助金申报经网上初核合格后，申请人可直接下载打印《北京市地理标志资助金申报表》或《北京市知识产权使用费出口资助金申报表》，并加盖单位公章后扫描上传至网上申报系统。</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sz w:val="32"/>
        </w:rPr>
        <w:t>2.</w:t>
      </w:r>
      <w:r>
        <w:rPr>
          <w:rFonts w:ascii="Times New Roman" w:eastAsia="仿宋_GB2312" w:hAnsi="Times New Roman"/>
          <w:sz w:val="32"/>
        </w:rPr>
        <w:t>申请人应按申报通知所规定的时限在网上申报系统中上传资助金申报表扫描件，申请人上传的各类资助金申报表应打印在</w:t>
      </w:r>
      <w:r>
        <w:rPr>
          <w:rFonts w:ascii="Times New Roman" w:eastAsia="仿宋_GB2312" w:hAnsi="Times New Roman"/>
          <w:sz w:val="32"/>
        </w:rPr>
        <w:t>A4</w:t>
      </w:r>
      <w:r>
        <w:rPr>
          <w:rFonts w:ascii="Times New Roman" w:eastAsia="仿宋_GB2312" w:hAnsi="Times New Roman"/>
          <w:sz w:val="32"/>
        </w:rPr>
        <w:t>纸上，彩色扫描，确保页面文字整洁、印章清晰。</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sz w:val="32"/>
        </w:rPr>
        <w:t>3.</w:t>
      </w:r>
      <w:r>
        <w:rPr>
          <w:rFonts w:ascii="Times New Roman" w:eastAsia="仿宋_GB2312" w:hAnsi="Times New Roman"/>
          <w:sz w:val="32"/>
        </w:rPr>
        <w:t>审核单位负责对申请人上传的资助金申报表扫描件进行审核</w:t>
      </w:r>
      <w:r>
        <w:rPr>
          <w:rFonts w:ascii="Times New Roman" w:eastAsia="仿宋_GB2312" w:hAnsi="Times New Roman" w:hint="eastAsia"/>
          <w:sz w:val="32"/>
        </w:rPr>
        <w:t>。经</w:t>
      </w:r>
      <w:r>
        <w:rPr>
          <w:rFonts w:ascii="Times New Roman" w:eastAsia="仿宋_GB2312" w:hAnsi="Times New Roman"/>
          <w:sz w:val="32"/>
        </w:rPr>
        <w:t>扫描件审核</w:t>
      </w:r>
      <w:r>
        <w:rPr>
          <w:rFonts w:ascii="Times New Roman" w:eastAsia="仿宋_GB2312" w:hAnsi="Times New Roman" w:hint="eastAsia"/>
          <w:sz w:val="32"/>
        </w:rPr>
        <w:t>不合格</w:t>
      </w:r>
      <w:r>
        <w:rPr>
          <w:rFonts w:ascii="Times New Roman" w:eastAsia="仿宋_GB2312" w:hAnsi="Times New Roman"/>
          <w:sz w:val="32"/>
        </w:rPr>
        <w:t>的申请人，应根据审核意见在规定期限内修改并重新</w:t>
      </w:r>
      <w:r>
        <w:rPr>
          <w:rFonts w:ascii="Times New Roman" w:eastAsia="仿宋_GB2312" w:hAnsi="Times New Roman" w:hint="eastAsia"/>
          <w:sz w:val="32"/>
        </w:rPr>
        <w:t>上传</w:t>
      </w:r>
      <w:r>
        <w:rPr>
          <w:rFonts w:ascii="Times New Roman" w:eastAsia="仿宋_GB2312" w:hAnsi="Times New Roman"/>
          <w:sz w:val="32"/>
        </w:rPr>
        <w:t>资助金申报表扫描件；未在规定期限内重新</w:t>
      </w:r>
      <w:r>
        <w:rPr>
          <w:rFonts w:ascii="Times New Roman" w:eastAsia="仿宋_GB2312" w:hAnsi="Times New Roman" w:hint="eastAsia"/>
          <w:sz w:val="32"/>
        </w:rPr>
        <w:t>上传</w:t>
      </w:r>
      <w:r>
        <w:rPr>
          <w:rFonts w:ascii="Times New Roman" w:eastAsia="仿宋_GB2312" w:hAnsi="Times New Roman"/>
          <w:sz w:val="32"/>
        </w:rPr>
        <w:t>或重新</w:t>
      </w:r>
      <w:r>
        <w:rPr>
          <w:rFonts w:ascii="Times New Roman" w:eastAsia="仿宋_GB2312" w:hAnsi="Times New Roman" w:hint="eastAsia"/>
          <w:sz w:val="32"/>
        </w:rPr>
        <w:t>上传</w:t>
      </w:r>
      <w:r>
        <w:rPr>
          <w:rFonts w:ascii="Times New Roman" w:eastAsia="仿宋_GB2312" w:hAnsi="Times New Roman"/>
          <w:sz w:val="32"/>
        </w:rPr>
        <w:t>后仍不符合要求的，视为放弃申报。</w:t>
      </w:r>
    </w:p>
    <w:p w:rsidR="00075B16" w:rsidRDefault="00191110">
      <w:pPr>
        <w:spacing w:line="560" w:lineRule="exact"/>
        <w:ind w:firstLineChars="200" w:firstLine="640"/>
        <w:rPr>
          <w:rFonts w:ascii="Times New Roman" w:eastAsia="仿宋_GB2312" w:hAnsi="Times New Roman"/>
          <w:sz w:val="32"/>
        </w:rPr>
      </w:pPr>
      <w:r>
        <w:rPr>
          <w:rFonts w:ascii="Times New Roman" w:eastAsia="楷体_GB2312" w:hAnsi="Times New Roman"/>
          <w:sz w:val="32"/>
        </w:rPr>
        <w:t>4</w:t>
      </w:r>
      <w:r>
        <w:rPr>
          <w:rFonts w:ascii="Times New Roman" w:eastAsia="仿宋_GB2312" w:hAnsi="Times New Roman"/>
          <w:sz w:val="32"/>
        </w:rPr>
        <w:t>.</w:t>
      </w:r>
      <w:r>
        <w:rPr>
          <w:rFonts w:ascii="Times New Roman" w:eastAsia="仿宋_GB2312" w:hAnsi="Times New Roman"/>
          <w:sz w:val="32"/>
        </w:rPr>
        <w:t>第三方知识产权</w:t>
      </w:r>
      <w:r>
        <w:rPr>
          <w:rFonts w:ascii="Times New Roman" w:eastAsia="仿宋_GB2312" w:hAnsi="Times New Roman" w:hint="eastAsia"/>
          <w:sz w:val="32"/>
        </w:rPr>
        <w:t>专业</w:t>
      </w:r>
      <w:r>
        <w:rPr>
          <w:rFonts w:ascii="Times New Roman" w:eastAsia="仿宋_GB2312" w:hAnsi="Times New Roman"/>
          <w:sz w:val="32"/>
        </w:rPr>
        <w:t>机构</w:t>
      </w:r>
      <w:r>
        <w:rPr>
          <w:rFonts w:ascii="Times New Roman" w:eastAsia="仿宋_GB2312" w:hAnsi="Times New Roman" w:hint="eastAsia"/>
          <w:sz w:val="32"/>
        </w:rPr>
        <w:t>负责配合</w:t>
      </w:r>
      <w:r>
        <w:rPr>
          <w:rFonts w:ascii="Times New Roman" w:eastAsia="仿宋_GB2312" w:hAnsi="Times New Roman"/>
          <w:sz w:val="32"/>
        </w:rPr>
        <w:t>审核单位</w:t>
      </w:r>
      <w:r>
        <w:rPr>
          <w:rFonts w:ascii="Times New Roman" w:eastAsia="仿宋_GB2312" w:hAnsi="Times New Roman" w:hint="eastAsia"/>
          <w:sz w:val="32"/>
        </w:rPr>
        <w:t>，对</w:t>
      </w:r>
      <w:r>
        <w:rPr>
          <w:rFonts w:ascii="Times New Roman" w:eastAsia="仿宋_GB2312" w:hAnsi="Times New Roman"/>
          <w:sz w:val="32"/>
        </w:rPr>
        <w:t>扫描件审核</w:t>
      </w:r>
      <w:r>
        <w:rPr>
          <w:rFonts w:ascii="Times New Roman" w:eastAsia="仿宋_GB2312" w:hAnsi="Times New Roman" w:hint="eastAsia"/>
          <w:sz w:val="32"/>
        </w:rPr>
        <w:t>合格的申请人及其提交的</w:t>
      </w:r>
      <w:r>
        <w:rPr>
          <w:rFonts w:ascii="Times New Roman" w:eastAsia="仿宋_GB2312" w:hAnsi="Times New Roman"/>
          <w:sz w:val="32"/>
        </w:rPr>
        <w:t>资助金申报信息进行独立协助审核。</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sz w:val="32"/>
        </w:rPr>
        <w:lastRenderedPageBreak/>
        <w:t>5.</w:t>
      </w:r>
      <w:r>
        <w:rPr>
          <w:rFonts w:ascii="Times New Roman" w:eastAsia="仿宋_GB2312" w:hAnsi="Times New Roman"/>
          <w:sz w:val="32"/>
        </w:rPr>
        <w:t>审核单位依据第三方知识产权机构的独立协助审核结论，对所有资助金申报信息进行复核，并根据复核结果制定资助金发放名单。</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sz w:val="32"/>
        </w:rPr>
        <w:t>6.</w:t>
      </w:r>
      <w:r>
        <w:rPr>
          <w:rFonts w:ascii="Times New Roman" w:eastAsia="仿宋_GB2312" w:hAnsi="Times New Roman"/>
          <w:sz w:val="32"/>
        </w:rPr>
        <w:t>审核单位在审核期间，发现申请人在申报资助或</w:t>
      </w:r>
      <w:r>
        <w:rPr>
          <w:rFonts w:ascii="Times New Roman" w:eastAsia="仿宋_GB2312" w:hAnsi="Times New Roman" w:hint="eastAsia"/>
          <w:sz w:val="32"/>
        </w:rPr>
        <w:t>者</w:t>
      </w:r>
      <w:r>
        <w:rPr>
          <w:rFonts w:ascii="Times New Roman" w:eastAsia="仿宋_GB2312" w:hAnsi="Times New Roman"/>
          <w:sz w:val="32"/>
        </w:rPr>
        <w:t>知识产权服务机构接受申请人委托申报资助过程中，存在弄虚作假套取资金行为的，</w:t>
      </w:r>
      <w:r>
        <w:rPr>
          <w:rFonts w:ascii="Times New Roman" w:eastAsia="仿宋_GB2312" w:hAnsi="Times New Roman" w:hint="eastAsia"/>
          <w:sz w:val="32"/>
        </w:rPr>
        <w:t>将按照相关规定处理。</w:t>
      </w:r>
    </w:p>
    <w:p w:rsidR="00075B16" w:rsidRDefault="00191110">
      <w:pPr>
        <w:spacing w:line="560" w:lineRule="exact"/>
        <w:ind w:firstLineChars="200" w:firstLine="640"/>
        <w:rPr>
          <w:rFonts w:ascii="Times New Roman" w:eastAsia="黑体" w:hAnsi="Times New Roman"/>
          <w:sz w:val="32"/>
        </w:rPr>
      </w:pPr>
      <w:r>
        <w:rPr>
          <w:rFonts w:ascii="Times New Roman" w:eastAsia="黑体" w:hAnsi="Times New Roman" w:hint="eastAsia"/>
          <w:sz w:val="32"/>
        </w:rPr>
        <w:t>五、资助金发放</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sz w:val="32"/>
        </w:rPr>
        <w:t>1.</w:t>
      </w:r>
      <w:r>
        <w:rPr>
          <w:rFonts w:ascii="Times New Roman" w:eastAsia="仿宋_GB2312" w:hAnsi="Times New Roman"/>
          <w:sz w:val="32"/>
        </w:rPr>
        <w:t>资助金发放前，市知识产权局将资助金发放名单在局政务网站（网址：</w:t>
      </w:r>
      <w:r w:rsidR="00075B16">
        <w:rPr>
          <w:rFonts w:ascii="Times New Roman" w:eastAsia="仿宋_GB2312" w:hAnsi="Times New Roman"/>
          <w:sz w:val="32"/>
        </w:rPr>
        <w:fldChar w:fldCharType="begin"/>
      </w:r>
      <w:r>
        <w:rPr>
          <w:rFonts w:ascii="Times New Roman" w:eastAsia="仿宋_GB2312" w:hAnsi="Times New Roman"/>
          <w:sz w:val="32"/>
        </w:rPr>
        <w:instrText xml:space="preserve"> HYPERLINK "http://zscqj.beijing.gov.cn/</w:instrText>
      </w:r>
      <w:r>
        <w:rPr>
          <w:rFonts w:ascii="Times New Roman" w:eastAsia="仿宋_GB2312" w:hAnsi="Times New Roman"/>
          <w:sz w:val="32"/>
        </w:rPr>
        <w:instrText>）向社会公示，公示期不少于</w:instrText>
      </w:r>
      <w:r>
        <w:rPr>
          <w:rFonts w:ascii="Times New Roman" w:eastAsia="仿宋_GB2312" w:hAnsi="Times New Roman"/>
          <w:sz w:val="32"/>
        </w:rPr>
        <w:instrText>5</w:instrText>
      </w:r>
      <w:r>
        <w:rPr>
          <w:rFonts w:ascii="Times New Roman" w:eastAsia="仿宋_GB2312" w:hAnsi="Times New Roman"/>
          <w:sz w:val="32"/>
        </w:rPr>
        <w:instrText>个工作日。公示期间，审核单位将对申请人的信用情况、知识产权权属情况、法律状态情况进行筛查，对与复核结果不一致且不符合资助条件的申请人或资助项目，《北京市知识产权资助金管理办法（试行）》第十四条</w:instrText>
      </w:r>
      <w:r>
        <w:rPr>
          <w:rFonts w:ascii="Times New Roman" w:eastAsia="仿宋_GB2312" w:hAnsi="Times New Roman"/>
          <w:sz w:val="32"/>
        </w:rPr>
        <w:instrText>"</w:instrText>
      </w:r>
      <w:r w:rsidR="00075B16">
        <w:rPr>
          <w:rFonts w:ascii="Times New Roman" w:eastAsia="仿宋_GB2312" w:hAnsi="Times New Roman"/>
          <w:sz w:val="32"/>
        </w:rPr>
        <w:fldChar w:fldCharType="separate"/>
      </w:r>
      <w:r>
        <w:rPr>
          <w:rFonts w:ascii="Times New Roman" w:eastAsia="仿宋_GB2312" w:hAnsi="Times New Roman"/>
          <w:sz w:val="32"/>
        </w:rPr>
        <w:t>http://zscqj.beijing.gov.cn/</w:t>
      </w:r>
      <w:r>
        <w:rPr>
          <w:rFonts w:ascii="Times New Roman" w:eastAsia="仿宋_GB2312" w:hAnsi="Times New Roman"/>
          <w:sz w:val="32"/>
        </w:rPr>
        <w:t>）向社会公示，公示期不少于</w:t>
      </w:r>
      <w:r>
        <w:rPr>
          <w:rFonts w:ascii="Times New Roman" w:eastAsia="仿宋_GB2312" w:hAnsi="Times New Roman"/>
          <w:sz w:val="32"/>
        </w:rPr>
        <w:t>5</w:t>
      </w:r>
      <w:r>
        <w:rPr>
          <w:rFonts w:ascii="Times New Roman" w:eastAsia="仿宋_GB2312" w:hAnsi="Times New Roman"/>
          <w:sz w:val="32"/>
        </w:rPr>
        <w:t>个工作日。</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sz w:val="32"/>
        </w:rPr>
        <w:t>2.</w:t>
      </w:r>
      <w:r>
        <w:rPr>
          <w:rFonts w:ascii="Times New Roman" w:eastAsia="仿宋_GB2312" w:hAnsi="Times New Roman"/>
          <w:sz w:val="32"/>
        </w:rPr>
        <w:t>申请人应保证自资助金网上申报至资助金发放期间，自身信用记录良好，所申报资助的知识产权处于有效状态</w:t>
      </w:r>
      <w:r>
        <w:rPr>
          <w:rFonts w:ascii="Times New Roman" w:eastAsia="仿宋_GB2312" w:hAnsi="Times New Roman" w:hint="eastAsia"/>
          <w:sz w:val="32"/>
        </w:rPr>
        <w:t>，</w:t>
      </w:r>
      <w:r>
        <w:rPr>
          <w:rFonts w:ascii="Times New Roman" w:eastAsia="仿宋_GB2312" w:hAnsi="Times New Roman"/>
          <w:sz w:val="32"/>
        </w:rPr>
        <w:t>且未发生</w:t>
      </w:r>
      <w:r>
        <w:rPr>
          <w:rFonts w:ascii="Times New Roman" w:eastAsia="仿宋_GB2312" w:hAnsi="Times New Roman" w:hint="eastAsia"/>
          <w:sz w:val="32"/>
        </w:rPr>
        <w:t>影响资助</w:t>
      </w:r>
      <w:r>
        <w:rPr>
          <w:rFonts w:ascii="Times New Roman" w:eastAsia="仿宋_GB2312" w:hAnsi="Times New Roman"/>
          <w:sz w:val="32"/>
        </w:rPr>
        <w:t>金申报</w:t>
      </w:r>
      <w:r>
        <w:rPr>
          <w:rFonts w:ascii="Times New Roman" w:eastAsia="仿宋_GB2312" w:hAnsi="Times New Roman" w:hint="eastAsia"/>
          <w:sz w:val="32"/>
        </w:rPr>
        <w:t>条件的</w:t>
      </w:r>
      <w:r>
        <w:rPr>
          <w:rFonts w:ascii="Times New Roman" w:eastAsia="仿宋_GB2312" w:hAnsi="Times New Roman"/>
          <w:sz w:val="32"/>
        </w:rPr>
        <w:t>权利转移。公示期间，审核单位将对申请人的信用情况</w:t>
      </w:r>
      <w:r>
        <w:rPr>
          <w:rFonts w:ascii="Times New Roman" w:eastAsia="仿宋_GB2312" w:hAnsi="Times New Roman" w:hint="eastAsia"/>
          <w:sz w:val="32"/>
        </w:rPr>
        <w:t>以及受资助</w:t>
      </w:r>
      <w:r>
        <w:rPr>
          <w:rFonts w:ascii="Times New Roman" w:eastAsia="仿宋_GB2312" w:hAnsi="Times New Roman"/>
          <w:sz w:val="32"/>
        </w:rPr>
        <w:t>知识产权</w:t>
      </w:r>
      <w:r>
        <w:rPr>
          <w:rFonts w:ascii="Times New Roman" w:eastAsia="仿宋_GB2312" w:hAnsi="Times New Roman" w:hint="eastAsia"/>
          <w:sz w:val="32"/>
        </w:rPr>
        <w:t>的</w:t>
      </w:r>
      <w:r>
        <w:rPr>
          <w:rFonts w:ascii="Times New Roman" w:eastAsia="仿宋_GB2312" w:hAnsi="Times New Roman"/>
          <w:sz w:val="32"/>
        </w:rPr>
        <w:t>权属、法律状态和维持情况进行筛查，对与复核结果不一致且不符合资助金申报条件的申请人或资助项目，按照《北京市知识产权资助金管理办法（试行）》第七条或第十四条</w:t>
      </w:r>
      <w:r w:rsidR="00075B16">
        <w:rPr>
          <w:rFonts w:ascii="Times New Roman" w:eastAsia="仿宋_GB2312" w:hAnsi="Times New Roman"/>
          <w:sz w:val="32"/>
        </w:rPr>
        <w:fldChar w:fldCharType="end"/>
      </w:r>
      <w:r>
        <w:rPr>
          <w:rFonts w:ascii="Times New Roman" w:eastAsia="仿宋_GB2312" w:hAnsi="Times New Roman"/>
          <w:sz w:val="32"/>
        </w:rPr>
        <w:t>的规定予以驳回。</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sz w:val="32"/>
        </w:rPr>
        <w:t>3.</w:t>
      </w:r>
      <w:r>
        <w:rPr>
          <w:rFonts w:ascii="Times New Roman" w:eastAsia="仿宋_GB2312" w:hAnsi="Times New Roman"/>
          <w:sz w:val="32"/>
        </w:rPr>
        <w:t>资助金发放名单公示期结束后，市知识产权局授权的资助金发放单位（简称</w:t>
      </w:r>
      <w:r>
        <w:rPr>
          <w:rFonts w:ascii="仿宋_GB2312" w:eastAsia="仿宋_GB2312" w:hAnsi="仿宋_GB2312" w:cs="仿宋_GB2312" w:hint="eastAsia"/>
          <w:sz w:val="32"/>
        </w:rPr>
        <w:t>“发放单位”</w:t>
      </w:r>
      <w:r>
        <w:rPr>
          <w:rFonts w:ascii="Times New Roman" w:eastAsia="仿宋_GB2312" w:hAnsi="Times New Roman"/>
          <w:sz w:val="32"/>
        </w:rPr>
        <w:t>）负责按无异议公示结果予以资助，通过银行转账的方式发放资金。</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sz w:val="32"/>
        </w:rPr>
        <w:t>4.</w:t>
      </w:r>
      <w:r>
        <w:rPr>
          <w:rFonts w:ascii="Times New Roman" w:eastAsia="仿宋_GB2312" w:hAnsi="Times New Roman"/>
          <w:sz w:val="32"/>
        </w:rPr>
        <w:t>申请人在资助金申报表中填写的银行账户信息必须真实有效，如果因申请人提供的银行账户信息有误或银行账户信息变</w:t>
      </w:r>
      <w:r>
        <w:rPr>
          <w:rFonts w:ascii="Times New Roman" w:eastAsia="仿宋_GB2312" w:hAnsi="Times New Roman"/>
          <w:sz w:val="32"/>
        </w:rPr>
        <w:lastRenderedPageBreak/>
        <w:t>更后未及时修改，而导致资助金转账失败的，视为放弃所申报批次的资助金，发放单位有权不予资助。</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sz w:val="32"/>
        </w:rPr>
        <w:t>5.</w:t>
      </w:r>
      <w:r>
        <w:rPr>
          <w:rFonts w:ascii="Times New Roman" w:eastAsia="仿宋_GB2312" w:hAnsi="Times New Roman" w:hint="eastAsia"/>
          <w:sz w:val="32"/>
        </w:rPr>
        <w:t>如发生错发资助金情况的，</w:t>
      </w:r>
      <w:r>
        <w:rPr>
          <w:rFonts w:ascii="Times New Roman" w:eastAsia="仿宋_GB2312" w:hAnsi="Times New Roman"/>
          <w:sz w:val="32"/>
        </w:rPr>
        <w:t>申请人应积极配合市知识产权局及时退回超额资金，拒不退回的按失信处理。</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sz w:val="32"/>
        </w:rPr>
        <w:t>6.</w:t>
      </w:r>
      <w:r>
        <w:rPr>
          <w:rFonts w:ascii="Times New Roman" w:eastAsia="仿宋_GB2312" w:hAnsi="Times New Roman"/>
          <w:sz w:val="32"/>
        </w:rPr>
        <w:t>每个申报周期的资助金发放，将按照资助标准，结合当年财政资金总额统筹安排。</w:t>
      </w:r>
    </w:p>
    <w:p w:rsidR="00075B16" w:rsidRDefault="00191110">
      <w:pPr>
        <w:spacing w:line="560" w:lineRule="exact"/>
        <w:ind w:firstLineChars="200" w:firstLine="640"/>
        <w:rPr>
          <w:rFonts w:ascii="Times New Roman" w:eastAsia="黑体" w:hAnsi="Times New Roman"/>
          <w:sz w:val="32"/>
        </w:rPr>
      </w:pPr>
      <w:r>
        <w:rPr>
          <w:rFonts w:ascii="Times New Roman" w:eastAsia="黑体" w:hAnsi="Times New Roman" w:hint="eastAsia"/>
          <w:sz w:val="32"/>
        </w:rPr>
        <w:t>六、</w:t>
      </w:r>
      <w:r>
        <w:rPr>
          <w:rFonts w:ascii="Times New Roman" w:eastAsia="黑体" w:hAnsi="Times New Roman"/>
          <w:sz w:val="32"/>
        </w:rPr>
        <w:t>咨询方式</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sz w:val="32"/>
        </w:rPr>
        <w:t>国家知识产权局专利局北京代办处信息部为申请人提供资助金窗口咨询和网上咨询服务。</w:t>
      </w:r>
    </w:p>
    <w:p w:rsidR="00075B16" w:rsidRDefault="00191110">
      <w:pPr>
        <w:wordWrap w:val="0"/>
        <w:spacing w:line="560" w:lineRule="exact"/>
        <w:ind w:firstLineChars="200" w:firstLine="640"/>
        <w:rPr>
          <w:rFonts w:ascii="Times New Roman" w:eastAsia="仿宋_GB2312" w:hAnsi="Times New Roman"/>
          <w:sz w:val="32"/>
        </w:rPr>
      </w:pPr>
      <w:r>
        <w:rPr>
          <w:rFonts w:ascii="Times New Roman" w:eastAsia="仿宋_GB2312" w:hAnsi="Times New Roman"/>
          <w:sz w:val="32"/>
        </w:rPr>
        <w:t>办公时间：星期一至星期五</w:t>
      </w:r>
      <w:r>
        <w:rPr>
          <w:rFonts w:ascii="Times New Roman" w:eastAsia="仿宋_GB2312" w:hAnsi="Times New Roman"/>
          <w:sz w:val="32"/>
        </w:rPr>
        <w:t>09:00</w:t>
      </w:r>
      <w:r>
        <w:rPr>
          <w:rFonts w:ascii="Times New Roman" w:eastAsia="仿宋_GB2312" w:hAnsi="Times New Roman"/>
          <w:sz w:val="32"/>
        </w:rPr>
        <w:t>至</w:t>
      </w:r>
      <w:r>
        <w:rPr>
          <w:rFonts w:ascii="Times New Roman" w:eastAsia="仿宋_GB2312" w:hAnsi="Times New Roman"/>
          <w:sz w:val="32"/>
        </w:rPr>
        <w:t>17:00</w:t>
      </w:r>
      <w:r>
        <w:rPr>
          <w:rFonts w:ascii="Times New Roman" w:eastAsia="仿宋_GB2312" w:hAnsi="Times New Roman"/>
          <w:sz w:val="32"/>
        </w:rPr>
        <w:t>（法定节假日除外）；</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sz w:val="32"/>
        </w:rPr>
        <w:t>窗口咨询地址：北京市海淀区北四环西路</w:t>
      </w:r>
      <w:r>
        <w:rPr>
          <w:rFonts w:ascii="Times New Roman" w:eastAsia="仿宋_GB2312" w:hAnsi="Times New Roman"/>
          <w:sz w:val="32"/>
        </w:rPr>
        <w:t>66</w:t>
      </w:r>
      <w:r>
        <w:rPr>
          <w:rFonts w:ascii="Times New Roman" w:eastAsia="仿宋_GB2312" w:hAnsi="Times New Roman"/>
          <w:sz w:val="32"/>
        </w:rPr>
        <w:t>号中国技术交易大厦</w:t>
      </w:r>
      <w:r>
        <w:rPr>
          <w:rFonts w:ascii="Times New Roman" w:eastAsia="仿宋_GB2312" w:hAnsi="Times New Roman"/>
          <w:sz w:val="32"/>
        </w:rPr>
        <w:t>A</w:t>
      </w:r>
      <w:r>
        <w:rPr>
          <w:rFonts w:ascii="Times New Roman" w:eastAsia="仿宋_GB2312" w:hAnsi="Times New Roman"/>
          <w:sz w:val="32"/>
        </w:rPr>
        <w:t>座</w:t>
      </w:r>
      <w:r>
        <w:rPr>
          <w:rFonts w:ascii="Times New Roman" w:eastAsia="仿宋_GB2312" w:hAnsi="Times New Roman"/>
          <w:sz w:val="32"/>
        </w:rPr>
        <w:t>2</w:t>
      </w:r>
      <w:r>
        <w:rPr>
          <w:rFonts w:ascii="Times New Roman" w:eastAsia="仿宋_GB2312" w:hAnsi="Times New Roman"/>
          <w:sz w:val="32"/>
        </w:rPr>
        <w:t>层中国（北京）知识产权保护中心服务大厅</w:t>
      </w:r>
      <w:r>
        <w:rPr>
          <w:rFonts w:ascii="Times New Roman" w:eastAsia="仿宋_GB2312" w:hAnsi="Times New Roman"/>
          <w:sz w:val="32"/>
        </w:rPr>
        <w:t>7</w:t>
      </w:r>
      <w:r>
        <w:rPr>
          <w:rFonts w:ascii="Times New Roman" w:eastAsia="仿宋_GB2312" w:hAnsi="Times New Roman"/>
          <w:sz w:val="32"/>
        </w:rPr>
        <w:t>号窗口；</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sz w:val="32"/>
        </w:rPr>
        <w:t>联系电话：</w:t>
      </w:r>
      <w:r>
        <w:rPr>
          <w:rFonts w:ascii="Times New Roman" w:eastAsia="仿宋_GB2312" w:hAnsi="Times New Roman"/>
          <w:sz w:val="32"/>
        </w:rPr>
        <w:t>82612006</w:t>
      </w:r>
      <w:r>
        <w:rPr>
          <w:rFonts w:ascii="Times New Roman" w:eastAsia="仿宋_GB2312" w:hAnsi="Times New Roman"/>
          <w:sz w:val="32"/>
        </w:rPr>
        <w:t>转</w:t>
      </w:r>
      <w:r>
        <w:rPr>
          <w:rFonts w:ascii="Times New Roman" w:eastAsia="仿宋_GB2312" w:hAnsi="Times New Roman"/>
          <w:sz w:val="32"/>
        </w:rPr>
        <w:t>3</w:t>
      </w:r>
      <w:r>
        <w:rPr>
          <w:rFonts w:ascii="Times New Roman" w:eastAsia="仿宋_GB2312" w:hAnsi="Times New Roman"/>
          <w:sz w:val="32"/>
        </w:rPr>
        <w:t>；</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sz w:val="32"/>
        </w:rPr>
        <w:t>网上咨询</w:t>
      </w:r>
      <w:r>
        <w:rPr>
          <w:rFonts w:ascii="Times New Roman" w:eastAsia="仿宋_GB2312" w:hAnsi="Times New Roman"/>
          <w:sz w:val="32"/>
        </w:rPr>
        <w:t>QQ</w:t>
      </w:r>
      <w:r>
        <w:rPr>
          <w:rFonts w:ascii="Times New Roman" w:eastAsia="仿宋_GB2312" w:hAnsi="Times New Roman"/>
          <w:sz w:val="32"/>
        </w:rPr>
        <w:t>群：</w:t>
      </w:r>
      <w:r>
        <w:rPr>
          <w:rFonts w:ascii="Times New Roman" w:eastAsia="仿宋_GB2312" w:hAnsi="Times New Roman"/>
          <w:sz w:val="32"/>
        </w:rPr>
        <w:t>399392340</w:t>
      </w:r>
      <w:r>
        <w:rPr>
          <w:rFonts w:ascii="Times New Roman" w:eastAsia="仿宋_GB2312" w:hAnsi="Times New Roman"/>
          <w:sz w:val="32"/>
        </w:rPr>
        <w:t>；</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sz w:val="32"/>
        </w:rPr>
        <w:t>电子邮箱：</w:t>
      </w:r>
      <w:r>
        <w:rPr>
          <w:rFonts w:ascii="Times New Roman" w:eastAsia="仿宋_GB2312" w:hAnsi="Times New Roman"/>
          <w:sz w:val="32"/>
        </w:rPr>
        <w:t>zizhu@zscqj.beijing.gov.cn</w:t>
      </w:r>
      <w:r>
        <w:rPr>
          <w:rFonts w:ascii="Times New Roman" w:eastAsia="仿宋_GB2312" w:hAnsi="Times New Roman"/>
          <w:sz w:val="32"/>
        </w:rPr>
        <w:t>；</w:t>
      </w:r>
    </w:p>
    <w:p w:rsidR="00075B16" w:rsidRDefault="00191110">
      <w:pPr>
        <w:spacing w:line="560" w:lineRule="exact"/>
        <w:ind w:firstLineChars="200" w:firstLine="640"/>
        <w:rPr>
          <w:rFonts w:ascii="Times New Roman" w:eastAsia="仿宋_GB2312" w:hAnsi="Times New Roman"/>
          <w:sz w:val="32"/>
        </w:rPr>
      </w:pPr>
      <w:r>
        <w:rPr>
          <w:rFonts w:ascii="Times New Roman" w:eastAsia="仿宋_GB2312" w:hAnsi="Times New Roman"/>
          <w:sz w:val="32"/>
        </w:rPr>
        <w:t>微信公众号：北京专利代办处（微信号：</w:t>
      </w:r>
      <w:r>
        <w:rPr>
          <w:rFonts w:ascii="Times New Roman" w:eastAsia="仿宋_GB2312" w:hAnsi="Times New Roman"/>
          <w:sz w:val="32"/>
        </w:rPr>
        <w:t>wx_bjdbc</w:t>
      </w:r>
      <w:r>
        <w:rPr>
          <w:rFonts w:ascii="Times New Roman" w:eastAsia="仿宋_GB2312" w:hAnsi="Times New Roman"/>
          <w:sz w:val="32"/>
        </w:rPr>
        <w:t>）。</w:t>
      </w:r>
    </w:p>
    <w:p w:rsidR="00075B16" w:rsidRDefault="00075B16">
      <w:pPr>
        <w:rPr>
          <w:rFonts w:ascii="Times New Roman" w:hAnsi="Times New Roman"/>
        </w:rPr>
      </w:pPr>
    </w:p>
    <w:sectPr w:rsidR="00075B16" w:rsidSect="00075B16">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110" w:rsidRDefault="00191110" w:rsidP="00075B16">
      <w:r>
        <w:separator/>
      </w:r>
    </w:p>
  </w:endnote>
  <w:endnote w:type="continuationSeparator" w:id="0">
    <w:p w:rsidR="00191110" w:rsidRDefault="00191110" w:rsidP="0007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B16" w:rsidRDefault="00F17EAC">
    <w:pPr>
      <w:pStyle w:val="a4"/>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89535" cy="2044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204470"/>
                      </a:xfrm>
                      <a:prstGeom prst="rect">
                        <a:avLst/>
                      </a:prstGeom>
                      <a:noFill/>
                      <a:ln w="6350">
                        <a:noFill/>
                      </a:ln>
                      <a:effectLst/>
                    </wps:spPr>
                    <wps:txbx>
                      <w:txbxContent>
                        <w:p w:rsidR="00075B16" w:rsidRDefault="00075B16">
                          <w:pPr>
                            <w:pStyle w:val="a4"/>
                            <w:rPr>
                              <w:rFonts w:ascii="Times New Roman" w:hAnsi="Times New Roman"/>
                              <w:sz w:val="28"/>
                              <w:szCs w:val="44"/>
                            </w:rPr>
                          </w:pPr>
                          <w:r>
                            <w:rPr>
                              <w:rFonts w:ascii="Times New Roman" w:hAnsi="Times New Roman"/>
                              <w:sz w:val="28"/>
                              <w:szCs w:val="44"/>
                            </w:rPr>
                            <w:fldChar w:fldCharType="begin"/>
                          </w:r>
                          <w:r w:rsidR="00191110">
                            <w:rPr>
                              <w:rFonts w:ascii="Times New Roman" w:hAnsi="Times New Roman"/>
                              <w:sz w:val="28"/>
                              <w:szCs w:val="44"/>
                            </w:rPr>
                            <w:instrText xml:space="preserve"> PAGE  \* MERGEFORMAT </w:instrText>
                          </w:r>
                          <w:r>
                            <w:rPr>
                              <w:rFonts w:ascii="Times New Roman" w:hAnsi="Times New Roman"/>
                              <w:sz w:val="28"/>
                              <w:szCs w:val="44"/>
                            </w:rPr>
                            <w:fldChar w:fldCharType="separate"/>
                          </w:r>
                          <w:r w:rsidR="00F17EAC">
                            <w:rPr>
                              <w:rFonts w:ascii="Times New Roman" w:hAnsi="Times New Roman"/>
                              <w:noProof/>
                              <w:sz w:val="28"/>
                              <w:szCs w:val="44"/>
                            </w:rPr>
                            <w:t>3</w:t>
                          </w:r>
                          <w:r>
                            <w:rPr>
                              <w:rFonts w:ascii="Times New Roman" w:hAnsi="Times New Roman"/>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60" type="#_x0000_t202" style="position:absolute;margin-left:0;margin-top:0;width:7.05pt;height:16.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" filled="f" stroked="f" strokeweight=".5pt">
              <v:path arrowok="t"/>
              <v:textbox style="mso-fit-shape-to-text:t" inset="0,0,0,0">
                <w:txbxContent>
                  <w:p w:rsidR="00075B16" w:rsidRDefault="00075B16">
                    <w:pPr>
                      <w:pStyle w:val="a4"/>
                      <w:rPr>
                        <w:rFonts w:ascii="Times New Roman" w:hAnsi="Times New Roman"/>
                        <w:sz w:val="28"/>
                        <w:szCs w:val="44"/>
                      </w:rPr>
                    </w:pPr>
                    <w:r>
                      <w:rPr>
                        <w:rFonts w:ascii="Times New Roman" w:hAnsi="Times New Roman"/>
                        <w:sz w:val="28"/>
                        <w:szCs w:val="44"/>
                      </w:rPr>
                      <w:fldChar w:fldCharType="begin"/>
                    </w:r>
                    <w:r w:rsidR="00191110">
                      <w:rPr>
                        <w:rFonts w:ascii="Times New Roman" w:hAnsi="Times New Roman"/>
                        <w:sz w:val="28"/>
                        <w:szCs w:val="44"/>
                      </w:rPr>
                      <w:instrText xml:space="preserve"> PAGE  \* MERGEFORMAT </w:instrText>
                    </w:r>
                    <w:r>
                      <w:rPr>
                        <w:rFonts w:ascii="Times New Roman" w:hAnsi="Times New Roman"/>
                        <w:sz w:val="28"/>
                        <w:szCs w:val="44"/>
                      </w:rPr>
                      <w:fldChar w:fldCharType="separate"/>
                    </w:r>
                    <w:r w:rsidR="00F17EAC">
                      <w:rPr>
                        <w:rFonts w:ascii="Times New Roman" w:hAnsi="Times New Roman"/>
                        <w:noProof/>
                        <w:sz w:val="28"/>
                        <w:szCs w:val="44"/>
                      </w:rPr>
                      <w:t>3</w:t>
                    </w:r>
                    <w:r>
                      <w:rPr>
                        <w:rFonts w:ascii="Times New Roman" w:hAnsi="Times New Roman"/>
                        <w:sz w:val="28"/>
                        <w:szCs w:val="4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110" w:rsidRDefault="00191110" w:rsidP="00075B16">
      <w:r>
        <w:separator/>
      </w:r>
    </w:p>
  </w:footnote>
  <w:footnote w:type="continuationSeparator" w:id="0">
    <w:p w:rsidR="00191110" w:rsidRDefault="00191110" w:rsidP="00075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6A2491"/>
    <w:rsid w:val="00075B16"/>
    <w:rsid w:val="0009009E"/>
    <w:rsid w:val="000D098A"/>
    <w:rsid w:val="00191110"/>
    <w:rsid w:val="007041FA"/>
    <w:rsid w:val="00B70B36"/>
    <w:rsid w:val="00F01883"/>
    <w:rsid w:val="00F17EAC"/>
    <w:rsid w:val="00F24FFF"/>
    <w:rsid w:val="00FC4A6B"/>
    <w:rsid w:val="014A4FE5"/>
    <w:rsid w:val="01C5589F"/>
    <w:rsid w:val="01DE53CF"/>
    <w:rsid w:val="02110B80"/>
    <w:rsid w:val="02400E80"/>
    <w:rsid w:val="02A164AA"/>
    <w:rsid w:val="02CB3937"/>
    <w:rsid w:val="02E56B10"/>
    <w:rsid w:val="030646E0"/>
    <w:rsid w:val="032E38E0"/>
    <w:rsid w:val="034C73E0"/>
    <w:rsid w:val="035C5582"/>
    <w:rsid w:val="03811EAE"/>
    <w:rsid w:val="03C10376"/>
    <w:rsid w:val="04091B10"/>
    <w:rsid w:val="0457536A"/>
    <w:rsid w:val="04E243D9"/>
    <w:rsid w:val="05DB1149"/>
    <w:rsid w:val="0621691C"/>
    <w:rsid w:val="06427DC5"/>
    <w:rsid w:val="0655320F"/>
    <w:rsid w:val="06C76D08"/>
    <w:rsid w:val="06EC58D9"/>
    <w:rsid w:val="073A1606"/>
    <w:rsid w:val="077B6182"/>
    <w:rsid w:val="07AC2202"/>
    <w:rsid w:val="0827506E"/>
    <w:rsid w:val="08843218"/>
    <w:rsid w:val="090716FB"/>
    <w:rsid w:val="093B07B7"/>
    <w:rsid w:val="094405DE"/>
    <w:rsid w:val="09D83E38"/>
    <w:rsid w:val="09FE5A1E"/>
    <w:rsid w:val="0A0E3083"/>
    <w:rsid w:val="0A1B3989"/>
    <w:rsid w:val="0A5245B6"/>
    <w:rsid w:val="0A5B0324"/>
    <w:rsid w:val="0A67331B"/>
    <w:rsid w:val="0A712C8C"/>
    <w:rsid w:val="0A9B5122"/>
    <w:rsid w:val="0ADF0A17"/>
    <w:rsid w:val="0AE03849"/>
    <w:rsid w:val="0AF45580"/>
    <w:rsid w:val="0B667681"/>
    <w:rsid w:val="0B6951C8"/>
    <w:rsid w:val="0B9F062A"/>
    <w:rsid w:val="0C8B0A92"/>
    <w:rsid w:val="0CAD6BCB"/>
    <w:rsid w:val="0CD31E25"/>
    <w:rsid w:val="0CE0011D"/>
    <w:rsid w:val="0D0E02AA"/>
    <w:rsid w:val="0DD832FE"/>
    <w:rsid w:val="0DF16737"/>
    <w:rsid w:val="0EB447EF"/>
    <w:rsid w:val="0F1614CF"/>
    <w:rsid w:val="0F7652BE"/>
    <w:rsid w:val="0F9728C6"/>
    <w:rsid w:val="0FAE4120"/>
    <w:rsid w:val="101807EC"/>
    <w:rsid w:val="1042650C"/>
    <w:rsid w:val="10452616"/>
    <w:rsid w:val="10732EDB"/>
    <w:rsid w:val="10E17D6B"/>
    <w:rsid w:val="118B6D70"/>
    <w:rsid w:val="11A81A61"/>
    <w:rsid w:val="129B1F05"/>
    <w:rsid w:val="12A03E90"/>
    <w:rsid w:val="131145CA"/>
    <w:rsid w:val="13E8012D"/>
    <w:rsid w:val="14362AA2"/>
    <w:rsid w:val="1445607A"/>
    <w:rsid w:val="144E7591"/>
    <w:rsid w:val="14620779"/>
    <w:rsid w:val="14660591"/>
    <w:rsid w:val="146E5D75"/>
    <w:rsid w:val="153D02BC"/>
    <w:rsid w:val="155211DC"/>
    <w:rsid w:val="15616FD7"/>
    <w:rsid w:val="158B4E13"/>
    <w:rsid w:val="15933B0E"/>
    <w:rsid w:val="15A24CF0"/>
    <w:rsid w:val="16036ADC"/>
    <w:rsid w:val="161C3CAC"/>
    <w:rsid w:val="16286F85"/>
    <w:rsid w:val="162C1712"/>
    <w:rsid w:val="162C7A76"/>
    <w:rsid w:val="16495877"/>
    <w:rsid w:val="166F1AC6"/>
    <w:rsid w:val="16B12D0F"/>
    <w:rsid w:val="17084B4D"/>
    <w:rsid w:val="17696E5C"/>
    <w:rsid w:val="17B14D71"/>
    <w:rsid w:val="17C53B08"/>
    <w:rsid w:val="17D954A5"/>
    <w:rsid w:val="17DD2D78"/>
    <w:rsid w:val="18644976"/>
    <w:rsid w:val="18BC2D29"/>
    <w:rsid w:val="19943590"/>
    <w:rsid w:val="19E12783"/>
    <w:rsid w:val="1A515EA1"/>
    <w:rsid w:val="1BAE5E22"/>
    <w:rsid w:val="1BE30000"/>
    <w:rsid w:val="1C086B33"/>
    <w:rsid w:val="1C4246E6"/>
    <w:rsid w:val="1CD72F73"/>
    <w:rsid w:val="1CDE1E9F"/>
    <w:rsid w:val="1CE82C1C"/>
    <w:rsid w:val="1CF763BD"/>
    <w:rsid w:val="1D053A23"/>
    <w:rsid w:val="1D3B0644"/>
    <w:rsid w:val="1DAB2F9F"/>
    <w:rsid w:val="1E1F30AF"/>
    <w:rsid w:val="1E3E1B6A"/>
    <w:rsid w:val="1E8C1C83"/>
    <w:rsid w:val="1F3C4552"/>
    <w:rsid w:val="1F633BC5"/>
    <w:rsid w:val="1F710296"/>
    <w:rsid w:val="1F991F25"/>
    <w:rsid w:val="1FA26212"/>
    <w:rsid w:val="1FB13CD1"/>
    <w:rsid w:val="200906A9"/>
    <w:rsid w:val="20156950"/>
    <w:rsid w:val="20755E1F"/>
    <w:rsid w:val="210C1E24"/>
    <w:rsid w:val="218246E3"/>
    <w:rsid w:val="21D61739"/>
    <w:rsid w:val="22807005"/>
    <w:rsid w:val="22E7050A"/>
    <w:rsid w:val="22EA0151"/>
    <w:rsid w:val="233453F4"/>
    <w:rsid w:val="23485C52"/>
    <w:rsid w:val="2378448B"/>
    <w:rsid w:val="23BA03F7"/>
    <w:rsid w:val="23D734C1"/>
    <w:rsid w:val="23DC3458"/>
    <w:rsid w:val="23F122BA"/>
    <w:rsid w:val="24063A53"/>
    <w:rsid w:val="240942E2"/>
    <w:rsid w:val="245D4186"/>
    <w:rsid w:val="24872EF3"/>
    <w:rsid w:val="24AF27C5"/>
    <w:rsid w:val="24BF454C"/>
    <w:rsid w:val="24F00EC2"/>
    <w:rsid w:val="25273877"/>
    <w:rsid w:val="25670DD1"/>
    <w:rsid w:val="258A5C25"/>
    <w:rsid w:val="25BB704D"/>
    <w:rsid w:val="25CC651C"/>
    <w:rsid w:val="26481B7B"/>
    <w:rsid w:val="266B08A4"/>
    <w:rsid w:val="26A1305C"/>
    <w:rsid w:val="273D20C6"/>
    <w:rsid w:val="273D6CDB"/>
    <w:rsid w:val="27F936E3"/>
    <w:rsid w:val="284303FE"/>
    <w:rsid w:val="28CC68D4"/>
    <w:rsid w:val="29105734"/>
    <w:rsid w:val="2945155C"/>
    <w:rsid w:val="295264C3"/>
    <w:rsid w:val="29623C3E"/>
    <w:rsid w:val="298905C4"/>
    <w:rsid w:val="29B0152B"/>
    <w:rsid w:val="29B43B6E"/>
    <w:rsid w:val="29BE313C"/>
    <w:rsid w:val="29F12520"/>
    <w:rsid w:val="2A57436B"/>
    <w:rsid w:val="2B8A456D"/>
    <w:rsid w:val="2C394A03"/>
    <w:rsid w:val="2C575A97"/>
    <w:rsid w:val="2CB51DB2"/>
    <w:rsid w:val="2CFA2816"/>
    <w:rsid w:val="2D3B753A"/>
    <w:rsid w:val="2DDD09DF"/>
    <w:rsid w:val="2DF944AF"/>
    <w:rsid w:val="2E2C2721"/>
    <w:rsid w:val="2E4D570B"/>
    <w:rsid w:val="2EEC3348"/>
    <w:rsid w:val="2F083E43"/>
    <w:rsid w:val="2F4768E8"/>
    <w:rsid w:val="2F701684"/>
    <w:rsid w:val="2F7C22F7"/>
    <w:rsid w:val="2F7E4B72"/>
    <w:rsid w:val="2FA8453A"/>
    <w:rsid w:val="2FF91B80"/>
    <w:rsid w:val="3020157E"/>
    <w:rsid w:val="31066638"/>
    <w:rsid w:val="3131695C"/>
    <w:rsid w:val="31545D17"/>
    <w:rsid w:val="31557367"/>
    <w:rsid w:val="31700A56"/>
    <w:rsid w:val="31B75D10"/>
    <w:rsid w:val="32047F43"/>
    <w:rsid w:val="32432985"/>
    <w:rsid w:val="32550649"/>
    <w:rsid w:val="32BC37D2"/>
    <w:rsid w:val="32DB64E9"/>
    <w:rsid w:val="3350252E"/>
    <w:rsid w:val="337B08B4"/>
    <w:rsid w:val="33C42F86"/>
    <w:rsid w:val="3405121E"/>
    <w:rsid w:val="35095AF4"/>
    <w:rsid w:val="35702683"/>
    <w:rsid w:val="35736340"/>
    <w:rsid w:val="35A74B79"/>
    <w:rsid w:val="35E12EEA"/>
    <w:rsid w:val="35FF3445"/>
    <w:rsid w:val="36332756"/>
    <w:rsid w:val="364B61A1"/>
    <w:rsid w:val="364F6EB9"/>
    <w:rsid w:val="36CE3F7C"/>
    <w:rsid w:val="36F979B5"/>
    <w:rsid w:val="37C04F99"/>
    <w:rsid w:val="37C457C7"/>
    <w:rsid w:val="37F21250"/>
    <w:rsid w:val="37FC7F05"/>
    <w:rsid w:val="381134B8"/>
    <w:rsid w:val="38AE35E6"/>
    <w:rsid w:val="38B07537"/>
    <w:rsid w:val="391D3E23"/>
    <w:rsid w:val="392E2598"/>
    <w:rsid w:val="39355274"/>
    <w:rsid w:val="39693ACB"/>
    <w:rsid w:val="39ED37E3"/>
    <w:rsid w:val="3A0400AC"/>
    <w:rsid w:val="3A0A6F6F"/>
    <w:rsid w:val="3AA10EAB"/>
    <w:rsid w:val="3AB90F97"/>
    <w:rsid w:val="3AEA2FA0"/>
    <w:rsid w:val="3B042177"/>
    <w:rsid w:val="3B3B26CE"/>
    <w:rsid w:val="3B4A6F6B"/>
    <w:rsid w:val="3B7250BC"/>
    <w:rsid w:val="3B932FA8"/>
    <w:rsid w:val="3BD53F12"/>
    <w:rsid w:val="3BD7711C"/>
    <w:rsid w:val="3BE33E75"/>
    <w:rsid w:val="3C117331"/>
    <w:rsid w:val="3CE03677"/>
    <w:rsid w:val="3D184550"/>
    <w:rsid w:val="3D7B60FC"/>
    <w:rsid w:val="3DA4095E"/>
    <w:rsid w:val="3DC641FB"/>
    <w:rsid w:val="3DDB3A30"/>
    <w:rsid w:val="3E3E5B21"/>
    <w:rsid w:val="3E713AC4"/>
    <w:rsid w:val="3E874C53"/>
    <w:rsid w:val="3EA303F1"/>
    <w:rsid w:val="3EAC53C6"/>
    <w:rsid w:val="3EF34298"/>
    <w:rsid w:val="3F140F6B"/>
    <w:rsid w:val="3F27460B"/>
    <w:rsid w:val="3FB66829"/>
    <w:rsid w:val="3FCE3A3A"/>
    <w:rsid w:val="3FE70C85"/>
    <w:rsid w:val="4025042C"/>
    <w:rsid w:val="40BA6B34"/>
    <w:rsid w:val="40DA28C4"/>
    <w:rsid w:val="40F07399"/>
    <w:rsid w:val="414151A9"/>
    <w:rsid w:val="416351F9"/>
    <w:rsid w:val="419F3923"/>
    <w:rsid w:val="420B0C29"/>
    <w:rsid w:val="422E5D8D"/>
    <w:rsid w:val="424B406E"/>
    <w:rsid w:val="42A740F1"/>
    <w:rsid w:val="42E4422F"/>
    <w:rsid w:val="44135C29"/>
    <w:rsid w:val="44990DE0"/>
    <w:rsid w:val="44B14229"/>
    <w:rsid w:val="44C63AC7"/>
    <w:rsid w:val="45270DCE"/>
    <w:rsid w:val="4529345D"/>
    <w:rsid w:val="455E5E4B"/>
    <w:rsid w:val="46323B1D"/>
    <w:rsid w:val="46525256"/>
    <w:rsid w:val="46A26E26"/>
    <w:rsid w:val="46A43E94"/>
    <w:rsid w:val="46AA13AD"/>
    <w:rsid w:val="47000849"/>
    <w:rsid w:val="47D120D8"/>
    <w:rsid w:val="482656B2"/>
    <w:rsid w:val="49104386"/>
    <w:rsid w:val="498302C9"/>
    <w:rsid w:val="4A1A4F55"/>
    <w:rsid w:val="4AB44D1D"/>
    <w:rsid w:val="4B7E5322"/>
    <w:rsid w:val="4BE13DC9"/>
    <w:rsid w:val="4C181155"/>
    <w:rsid w:val="4C782C86"/>
    <w:rsid w:val="4C88183C"/>
    <w:rsid w:val="4CB77F72"/>
    <w:rsid w:val="4D051543"/>
    <w:rsid w:val="4D4619D7"/>
    <w:rsid w:val="4DC323B8"/>
    <w:rsid w:val="4DCE59DB"/>
    <w:rsid w:val="4DE45519"/>
    <w:rsid w:val="4E1A02FB"/>
    <w:rsid w:val="4E79713B"/>
    <w:rsid w:val="4EAE487A"/>
    <w:rsid w:val="4EC240FC"/>
    <w:rsid w:val="4F0A64ED"/>
    <w:rsid w:val="4F1F3AC1"/>
    <w:rsid w:val="4F370D3A"/>
    <w:rsid w:val="4F653FE2"/>
    <w:rsid w:val="4F7319E6"/>
    <w:rsid w:val="4F8C207E"/>
    <w:rsid w:val="4FE72995"/>
    <w:rsid w:val="500F5F3C"/>
    <w:rsid w:val="502823F9"/>
    <w:rsid w:val="506716EB"/>
    <w:rsid w:val="50945E05"/>
    <w:rsid w:val="509D4740"/>
    <w:rsid w:val="50A74AC4"/>
    <w:rsid w:val="50E77D64"/>
    <w:rsid w:val="517E03C1"/>
    <w:rsid w:val="51A5492D"/>
    <w:rsid w:val="51D6482A"/>
    <w:rsid w:val="51FE5C74"/>
    <w:rsid w:val="523F20C3"/>
    <w:rsid w:val="52BC7C37"/>
    <w:rsid w:val="53303EA9"/>
    <w:rsid w:val="53542FCB"/>
    <w:rsid w:val="538F684B"/>
    <w:rsid w:val="539D7BB7"/>
    <w:rsid w:val="53ED0311"/>
    <w:rsid w:val="53F75C71"/>
    <w:rsid w:val="53FD760A"/>
    <w:rsid w:val="542B2274"/>
    <w:rsid w:val="54B664E6"/>
    <w:rsid w:val="551A5391"/>
    <w:rsid w:val="5564797F"/>
    <w:rsid w:val="5576447E"/>
    <w:rsid w:val="559F0C38"/>
    <w:rsid w:val="55B25917"/>
    <w:rsid w:val="569F5AD8"/>
    <w:rsid w:val="57333D65"/>
    <w:rsid w:val="576A2491"/>
    <w:rsid w:val="578A047B"/>
    <w:rsid w:val="578B15A8"/>
    <w:rsid w:val="579C4456"/>
    <w:rsid w:val="58944759"/>
    <w:rsid w:val="58BC40D9"/>
    <w:rsid w:val="595B43B7"/>
    <w:rsid w:val="596E6F27"/>
    <w:rsid w:val="59C80BAD"/>
    <w:rsid w:val="59F67157"/>
    <w:rsid w:val="5A11765F"/>
    <w:rsid w:val="5A286485"/>
    <w:rsid w:val="5A323329"/>
    <w:rsid w:val="5A4557CB"/>
    <w:rsid w:val="5A506ABD"/>
    <w:rsid w:val="5A814377"/>
    <w:rsid w:val="5AC43400"/>
    <w:rsid w:val="5AF84D05"/>
    <w:rsid w:val="5BED41B3"/>
    <w:rsid w:val="5BF54675"/>
    <w:rsid w:val="5C4C1E6D"/>
    <w:rsid w:val="5C640474"/>
    <w:rsid w:val="5C6D796C"/>
    <w:rsid w:val="5CAF306F"/>
    <w:rsid w:val="5D03759D"/>
    <w:rsid w:val="5D3244F5"/>
    <w:rsid w:val="5D3467CB"/>
    <w:rsid w:val="5D410900"/>
    <w:rsid w:val="5D6C6AC0"/>
    <w:rsid w:val="5DBE17DF"/>
    <w:rsid w:val="5DC75F37"/>
    <w:rsid w:val="5DD52F09"/>
    <w:rsid w:val="5DE133DA"/>
    <w:rsid w:val="5DF14F80"/>
    <w:rsid w:val="5E550556"/>
    <w:rsid w:val="5EC3058A"/>
    <w:rsid w:val="5EEC0C51"/>
    <w:rsid w:val="5F6926E0"/>
    <w:rsid w:val="5FBC702F"/>
    <w:rsid w:val="5FCD335C"/>
    <w:rsid w:val="60000CF5"/>
    <w:rsid w:val="6026790F"/>
    <w:rsid w:val="60A418A4"/>
    <w:rsid w:val="60F535E9"/>
    <w:rsid w:val="60F54274"/>
    <w:rsid w:val="6119041A"/>
    <w:rsid w:val="61515337"/>
    <w:rsid w:val="62196F84"/>
    <w:rsid w:val="621B089B"/>
    <w:rsid w:val="62271B0C"/>
    <w:rsid w:val="62C34D19"/>
    <w:rsid w:val="63824F25"/>
    <w:rsid w:val="63BA1C46"/>
    <w:rsid w:val="63DC42EF"/>
    <w:rsid w:val="63EE7692"/>
    <w:rsid w:val="63FC3625"/>
    <w:rsid w:val="649F06D0"/>
    <w:rsid w:val="65202558"/>
    <w:rsid w:val="656820DE"/>
    <w:rsid w:val="65EE53F3"/>
    <w:rsid w:val="65F77FB0"/>
    <w:rsid w:val="66012E7C"/>
    <w:rsid w:val="664C65E9"/>
    <w:rsid w:val="666B567B"/>
    <w:rsid w:val="66B97347"/>
    <w:rsid w:val="679B4BBC"/>
    <w:rsid w:val="67A501E6"/>
    <w:rsid w:val="67AF6B7C"/>
    <w:rsid w:val="6885149A"/>
    <w:rsid w:val="68D50E50"/>
    <w:rsid w:val="68EB17BD"/>
    <w:rsid w:val="68F53F60"/>
    <w:rsid w:val="68F951BE"/>
    <w:rsid w:val="695C60ED"/>
    <w:rsid w:val="6A257BB8"/>
    <w:rsid w:val="6AAB3562"/>
    <w:rsid w:val="6AAD6AC5"/>
    <w:rsid w:val="6AED71CD"/>
    <w:rsid w:val="6B0C6DCF"/>
    <w:rsid w:val="6B6F41E6"/>
    <w:rsid w:val="6BB362B1"/>
    <w:rsid w:val="6C0F21BE"/>
    <w:rsid w:val="6C4E6EE9"/>
    <w:rsid w:val="6C9F246C"/>
    <w:rsid w:val="6CC75576"/>
    <w:rsid w:val="6CF32F7C"/>
    <w:rsid w:val="6D335273"/>
    <w:rsid w:val="6D95416C"/>
    <w:rsid w:val="6D996C2D"/>
    <w:rsid w:val="6DCE5BF8"/>
    <w:rsid w:val="6DD3414D"/>
    <w:rsid w:val="6E4460C5"/>
    <w:rsid w:val="6E622CBE"/>
    <w:rsid w:val="6ED21FA9"/>
    <w:rsid w:val="6EFA03B4"/>
    <w:rsid w:val="6F7900F5"/>
    <w:rsid w:val="6FCE3294"/>
    <w:rsid w:val="706127B0"/>
    <w:rsid w:val="70A46FF4"/>
    <w:rsid w:val="70BE7D8A"/>
    <w:rsid w:val="70F27B60"/>
    <w:rsid w:val="713312BB"/>
    <w:rsid w:val="726E4B58"/>
    <w:rsid w:val="72AA203B"/>
    <w:rsid w:val="72AF53A5"/>
    <w:rsid w:val="72E803CB"/>
    <w:rsid w:val="72F05FA0"/>
    <w:rsid w:val="734873D8"/>
    <w:rsid w:val="73841833"/>
    <w:rsid w:val="73CE70FB"/>
    <w:rsid w:val="74A805FC"/>
    <w:rsid w:val="74AB1B33"/>
    <w:rsid w:val="74AE57FC"/>
    <w:rsid w:val="74D017A3"/>
    <w:rsid w:val="75723BFB"/>
    <w:rsid w:val="75E42FCA"/>
    <w:rsid w:val="76125F64"/>
    <w:rsid w:val="762670B9"/>
    <w:rsid w:val="767857E2"/>
    <w:rsid w:val="76EC2CAA"/>
    <w:rsid w:val="77C9304A"/>
    <w:rsid w:val="782F13CA"/>
    <w:rsid w:val="787C3C8F"/>
    <w:rsid w:val="78806897"/>
    <w:rsid w:val="78A666CA"/>
    <w:rsid w:val="78BE58CA"/>
    <w:rsid w:val="79404878"/>
    <w:rsid w:val="79DD7D52"/>
    <w:rsid w:val="79EC0D92"/>
    <w:rsid w:val="7A0835B6"/>
    <w:rsid w:val="7AB84171"/>
    <w:rsid w:val="7ABE48D6"/>
    <w:rsid w:val="7B4240F6"/>
    <w:rsid w:val="7B804683"/>
    <w:rsid w:val="7B846CB5"/>
    <w:rsid w:val="7B8A487E"/>
    <w:rsid w:val="7BC5688B"/>
    <w:rsid w:val="7BF314BF"/>
    <w:rsid w:val="7C14148F"/>
    <w:rsid w:val="7CC13867"/>
    <w:rsid w:val="7CE031BA"/>
    <w:rsid w:val="7D067ADE"/>
    <w:rsid w:val="7D313E6B"/>
    <w:rsid w:val="7D9B1A82"/>
    <w:rsid w:val="7DA90E78"/>
    <w:rsid w:val="7E016506"/>
    <w:rsid w:val="7E0E45DF"/>
    <w:rsid w:val="7E8A74C1"/>
    <w:rsid w:val="7EAC48ED"/>
    <w:rsid w:val="7ECB7D23"/>
    <w:rsid w:val="7F1A4C57"/>
    <w:rsid w:val="7F2B0442"/>
    <w:rsid w:val="7F464898"/>
    <w:rsid w:val="7F642714"/>
    <w:rsid w:val="7F89480D"/>
    <w:rsid w:val="7F8E5804"/>
    <w:rsid w:val="7FE77186"/>
    <w:rsid w:val="7FF759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rules v:ext="edit">
        <o:r id="V:Rule1" type="connector" idref="#直接箭头连接符 22"/>
        <o:r id="V:Rule2" type="connector" idref="#直接箭头连接符 26"/>
        <o:r id="V:Rule3" type="connector" idref="#直接箭头连接符 23"/>
        <o:r id="V:Rule4" type="connector" idref="#直接箭头连接符 32"/>
        <o:r id="V:Rule5" type="connector" idref="#直接箭头连接符 31"/>
        <o:r id="V:Rule6" type="connector" idref="#直接箭头连接符 3"/>
        <o:r id="V:Rule7" type="connector" idref="#直接箭头连接符 2"/>
        <o:r id="V:Rule8" type="connector" idref="#直接箭头连接符 9"/>
        <o:r id="V:Rule9" type="connector" idref="#肘形连接符 27"/>
        <o:r id="V:Rule10" type="connector" idref="#肘形连接符 12"/>
      </o:rules>
    </o:shapelayout>
  </w:shapeDefaults>
  <w:decimalSymbol w:val="."/>
  <w:listSeparator w:val=","/>
  <w15:chartTrackingRefBased/>
  <w15:docId w15:val="{7316E35F-25B3-4E34-8FC8-9578E056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1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075B16"/>
    <w:rPr>
      <w:sz w:val="18"/>
      <w:szCs w:val="18"/>
    </w:rPr>
  </w:style>
  <w:style w:type="paragraph" w:styleId="a4">
    <w:name w:val="footer"/>
    <w:basedOn w:val="a"/>
    <w:qFormat/>
    <w:rsid w:val="00075B16"/>
    <w:pPr>
      <w:tabs>
        <w:tab w:val="center" w:pos="4153"/>
        <w:tab w:val="right" w:pos="8306"/>
      </w:tabs>
      <w:snapToGrid w:val="0"/>
      <w:jc w:val="left"/>
    </w:pPr>
    <w:rPr>
      <w:sz w:val="18"/>
    </w:rPr>
  </w:style>
  <w:style w:type="paragraph" w:styleId="a5">
    <w:name w:val="header"/>
    <w:basedOn w:val="a"/>
    <w:qFormat/>
    <w:rsid w:val="00075B1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rsid w:val="00075B16"/>
    <w:pPr>
      <w:spacing w:beforeAutospacing="1" w:afterAutospacing="1"/>
      <w:jc w:val="left"/>
    </w:pPr>
    <w:rPr>
      <w:kern w:val="0"/>
      <w:sz w:val="24"/>
    </w:rPr>
  </w:style>
  <w:style w:type="character" w:styleId="a7">
    <w:name w:val="Hyperlink"/>
    <w:basedOn w:val="a0"/>
    <w:rsid w:val="00075B16"/>
    <w:rPr>
      <w:color w:val="0000FF"/>
      <w:u w:val="single"/>
    </w:rPr>
  </w:style>
  <w:style w:type="character" w:customStyle="1" w:styleId="Char">
    <w:name w:val="批注框文本 Char"/>
    <w:basedOn w:val="a0"/>
    <w:link w:val="a3"/>
    <w:qFormat/>
    <w:rsid w:val="00075B16"/>
    <w:rPr>
      <w:rFonts w:ascii="Calibri" w:eastAsia="宋体" w:hAnsi="Calibri" w:cs="Times New Roman"/>
      <w:kern w:val="2"/>
      <w:sz w:val="18"/>
      <w:szCs w:val="18"/>
    </w:rPr>
  </w:style>
  <w:style w:type="paragraph" w:styleId="a8">
    <w:name w:val="List Paragraph"/>
    <w:basedOn w:val="a"/>
    <w:uiPriority w:val="99"/>
    <w:unhideWhenUsed/>
    <w:qFormat/>
    <w:rsid w:val="00075B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izhu.bjipo.gov.cn/&#122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573</Words>
  <Characters>3270</Characters>
  <Application>Microsoft Office Word</Application>
  <DocSecurity>0</DocSecurity>
  <Lines>27</Lines>
  <Paragraphs>7</Paragraphs>
  <ScaleCrop>false</ScaleCrop>
  <Company>Lenovo</Company>
  <LinksUpToDate>false</LinksUpToDate>
  <CharactersWithSpaces>3836</CharactersWithSpaces>
  <SharedDoc>false</SharedDoc>
  <HLinks>
    <vt:vector size="12" baseType="variant">
      <vt:variant>
        <vt:i4>1585256733</vt:i4>
      </vt:variant>
      <vt:variant>
        <vt:i4>6</vt:i4>
      </vt:variant>
      <vt:variant>
        <vt:i4>0</vt:i4>
      </vt:variant>
      <vt:variant>
        <vt:i4>5</vt:i4>
      </vt:variant>
      <vt:variant>
        <vt:lpwstr>http://zscqj.beijing.gov.cn/）向社会公示，公示期不少于5个工作日。公示期间，审核单位将对申请人的信用情况、知识产权权属情况、法律状态情况进行筛查，对与复核结果不一致且不符合资助条件的申请人或资助项目，《北京市知识产权资助金管理办法（试行）》第十四条</vt:lpwstr>
      </vt:variant>
      <vt:variant>
        <vt:lpwstr/>
      </vt:variant>
      <vt:variant>
        <vt:i4>6750269</vt:i4>
      </vt:variant>
      <vt:variant>
        <vt:i4>0</vt:i4>
      </vt:variant>
      <vt:variant>
        <vt:i4>0</vt:i4>
      </vt:variant>
      <vt:variant>
        <vt:i4>5</vt:i4>
      </vt:variant>
      <vt:variant>
        <vt:lpwstr>http://zizhu.bjipo.gov.cn/。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cp:lastModifiedBy>M</cp:lastModifiedBy>
  <cp:revision>2</cp:revision>
  <cp:lastPrinted>2020-02-18T09:09:00Z</cp:lastPrinted>
  <dcterms:created xsi:type="dcterms:W3CDTF">2020-02-20T10:16:00Z</dcterms:created>
  <dcterms:modified xsi:type="dcterms:W3CDTF">2020-02-20T10:16:00Z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